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77" w:rsidRPr="00911562" w:rsidRDefault="00597F77" w:rsidP="00911562">
      <w:pPr>
        <w:pStyle w:val="GvdeMetni"/>
        <w:rPr>
          <w:sz w:val="20"/>
        </w:rPr>
      </w:pPr>
      <w:bookmarkStart w:id="0" w:name="_GoBack"/>
      <w:bookmarkEnd w:id="0"/>
    </w:p>
    <w:p w:rsidR="00A20F47" w:rsidRPr="00911562" w:rsidRDefault="00A20F47" w:rsidP="00911562">
      <w:pPr>
        <w:pStyle w:val="GvdeMetni"/>
        <w:rPr>
          <w:sz w:val="20"/>
        </w:rPr>
      </w:pPr>
    </w:p>
    <w:p w:rsidR="00A20F47" w:rsidRPr="00591B8C" w:rsidRDefault="00A20F47" w:rsidP="00911562">
      <w:pPr>
        <w:pStyle w:val="KonuBal"/>
        <w:spacing w:before="0"/>
        <w:ind w:left="0" w:rightChars="851" w:right="1872"/>
        <w:rPr>
          <w:sz w:val="24"/>
          <w:szCs w:val="24"/>
        </w:rPr>
      </w:pPr>
      <w:r w:rsidRPr="00591B8C">
        <w:rPr>
          <w:sz w:val="24"/>
          <w:szCs w:val="24"/>
        </w:rPr>
        <w:t>T.C.</w:t>
      </w:r>
    </w:p>
    <w:p w:rsidR="00A20F47" w:rsidRPr="00591B8C" w:rsidRDefault="00A20F47" w:rsidP="00911562">
      <w:pPr>
        <w:pStyle w:val="KonuBal"/>
        <w:spacing w:before="0"/>
        <w:ind w:left="0" w:rightChars="851" w:right="1872"/>
        <w:rPr>
          <w:sz w:val="24"/>
          <w:szCs w:val="24"/>
        </w:rPr>
      </w:pPr>
      <w:r w:rsidRPr="00591B8C">
        <w:rPr>
          <w:sz w:val="24"/>
          <w:szCs w:val="24"/>
        </w:rPr>
        <w:t>TİCARET BAKANLIĞI</w:t>
      </w:r>
    </w:p>
    <w:p w:rsidR="00A20F47" w:rsidRPr="00591B8C" w:rsidRDefault="00A20F47" w:rsidP="00911562">
      <w:pPr>
        <w:pStyle w:val="KonuBal"/>
        <w:spacing w:before="0"/>
        <w:ind w:left="0" w:rightChars="851" w:right="1872"/>
        <w:rPr>
          <w:sz w:val="24"/>
          <w:szCs w:val="24"/>
        </w:rPr>
      </w:pPr>
      <w:r w:rsidRPr="00591B8C">
        <w:rPr>
          <w:sz w:val="24"/>
          <w:szCs w:val="24"/>
        </w:rPr>
        <w:t>Tüketicinin Korunması ve Piyasa Gözetimi Genel Müdürlüğü</w:t>
      </w:r>
    </w:p>
    <w:p w:rsidR="00A20F47" w:rsidRPr="00591B8C" w:rsidRDefault="00A20F47" w:rsidP="00911562">
      <w:pPr>
        <w:pStyle w:val="KonuBal"/>
        <w:spacing w:before="0"/>
        <w:ind w:left="0" w:rightChars="851" w:right="1872"/>
        <w:rPr>
          <w:sz w:val="24"/>
          <w:szCs w:val="24"/>
        </w:rPr>
      </w:pPr>
    </w:p>
    <w:p w:rsidR="00597F77" w:rsidRPr="00591B8C" w:rsidRDefault="00597F77" w:rsidP="00911562">
      <w:pPr>
        <w:pStyle w:val="GvdeMetni"/>
      </w:pPr>
    </w:p>
    <w:p w:rsidR="00591B8C" w:rsidRPr="00591B8C" w:rsidRDefault="00591B8C" w:rsidP="00911562">
      <w:pPr>
        <w:pStyle w:val="GvdeMetni"/>
      </w:pPr>
    </w:p>
    <w:p w:rsidR="00591B8C" w:rsidRPr="00591B8C" w:rsidRDefault="00921F73" w:rsidP="00921F73">
      <w:pPr>
        <w:pStyle w:val="GvdeMetni"/>
        <w:ind w:right="1943"/>
        <w:jc w:val="center"/>
      </w:pPr>
      <w:r>
        <w:rPr>
          <w:noProof/>
          <w:sz w:val="20"/>
          <w:lang w:eastAsia="tr-TR"/>
        </w:rPr>
        <w:drawing>
          <wp:inline distT="0" distB="0" distL="0" distR="0" wp14:anchorId="5D8C9BCD" wp14:editId="7641E521">
            <wp:extent cx="1571624" cy="1571625"/>
            <wp:effectExtent l="0" t="0" r="0" b="0"/>
            <wp:docPr id="1" name="image1.png" descr="D:\Users\23207681650\Desktop\Genel\LOGO\5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1624" cy="1571625"/>
                    </a:xfrm>
                    <a:prstGeom prst="rect">
                      <a:avLst/>
                    </a:prstGeom>
                  </pic:spPr>
                </pic:pic>
              </a:graphicData>
            </a:graphic>
          </wp:inline>
        </w:drawing>
      </w:r>
    </w:p>
    <w:p w:rsidR="00591B8C" w:rsidRPr="00591B8C" w:rsidRDefault="00591B8C" w:rsidP="00911562">
      <w:pPr>
        <w:pStyle w:val="GvdeMetni"/>
      </w:pPr>
    </w:p>
    <w:p w:rsidR="00591B8C" w:rsidRDefault="00591B8C" w:rsidP="00911562">
      <w:pPr>
        <w:pStyle w:val="GvdeMetni"/>
        <w:rPr>
          <w:sz w:val="20"/>
        </w:rPr>
      </w:pPr>
    </w:p>
    <w:p w:rsidR="00591B8C" w:rsidRDefault="00591B8C" w:rsidP="00911562">
      <w:pPr>
        <w:pStyle w:val="GvdeMetni"/>
        <w:rPr>
          <w:sz w:val="20"/>
        </w:rPr>
      </w:pPr>
    </w:p>
    <w:p w:rsidR="00591B8C" w:rsidRPr="00911562" w:rsidRDefault="00591B8C" w:rsidP="00911562">
      <w:pPr>
        <w:pStyle w:val="GvdeMetni"/>
        <w:rPr>
          <w:sz w:val="20"/>
        </w:rPr>
      </w:pPr>
    </w:p>
    <w:p w:rsidR="00A34015" w:rsidRDefault="00EA2A7A" w:rsidP="00044C6D">
      <w:pPr>
        <w:pStyle w:val="KonuBal"/>
        <w:spacing w:before="0"/>
        <w:ind w:left="0" w:rightChars="851" w:right="1872"/>
        <w:rPr>
          <w:sz w:val="48"/>
          <w:szCs w:val="48"/>
        </w:rPr>
      </w:pPr>
      <w:r w:rsidRPr="00591B8C">
        <w:rPr>
          <w:sz w:val="48"/>
          <w:szCs w:val="48"/>
        </w:rPr>
        <w:t>TÜKETİCİ BİLGİ SİSTEMİ</w:t>
      </w:r>
      <w:r w:rsidR="00911562" w:rsidRPr="00591B8C">
        <w:rPr>
          <w:sz w:val="48"/>
          <w:szCs w:val="48"/>
        </w:rPr>
        <w:t xml:space="preserve"> </w:t>
      </w:r>
      <w:r w:rsidR="006649BB" w:rsidRPr="00591B8C">
        <w:rPr>
          <w:sz w:val="48"/>
          <w:szCs w:val="48"/>
        </w:rPr>
        <w:t>(TÜBİS)</w:t>
      </w:r>
      <w:r w:rsidR="00911562" w:rsidRPr="00591B8C">
        <w:rPr>
          <w:sz w:val="48"/>
          <w:szCs w:val="48"/>
        </w:rPr>
        <w:t xml:space="preserve"> KULLANICILARI İÇİN </w:t>
      </w:r>
    </w:p>
    <w:p w:rsidR="00A34015" w:rsidRDefault="00A34015" w:rsidP="00044C6D">
      <w:pPr>
        <w:pStyle w:val="KonuBal"/>
        <w:spacing w:before="0"/>
        <w:ind w:left="0" w:rightChars="851" w:right="1872"/>
        <w:rPr>
          <w:sz w:val="48"/>
          <w:szCs w:val="48"/>
        </w:rPr>
      </w:pPr>
    </w:p>
    <w:p w:rsidR="00A34015" w:rsidRDefault="00911562" w:rsidP="00044C6D">
      <w:pPr>
        <w:pStyle w:val="KonuBal"/>
        <w:spacing w:before="0"/>
        <w:ind w:left="0" w:rightChars="851" w:right="1872"/>
        <w:rPr>
          <w:sz w:val="48"/>
          <w:szCs w:val="48"/>
        </w:rPr>
      </w:pPr>
      <w:r w:rsidRPr="00591B8C">
        <w:rPr>
          <w:sz w:val="48"/>
          <w:szCs w:val="48"/>
        </w:rPr>
        <w:t>TÜBİS İLE</w:t>
      </w:r>
      <w:r w:rsidR="00591B8C" w:rsidRPr="00591B8C">
        <w:rPr>
          <w:sz w:val="48"/>
          <w:szCs w:val="48"/>
        </w:rPr>
        <w:t xml:space="preserve"> </w:t>
      </w:r>
      <w:r w:rsidR="006649BB" w:rsidRPr="00591B8C">
        <w:rPr>
          <w:sz w:val="48"/>
          <w:szCs w:val="48"/>
        </w:rPr>
        <w:t>ELEKTRONİK TEBLİGAT SİSTEMİ</w:t>
      </w:r>
      <w:r w:rsidR="00591B8C" w:rsidRPr="00591B8C">
        <w:rPr>
          <w:sz w:val="48"/>
          <w:szCs w:val="48"/>
        </w:rPr>
        <w:t xml:space="preserve"> </w:t>
      </w:r>
      <w:r w:rsidR="006649BB" w:rsidRPr="00591B8C">
        <w:rPr>
          <w:sz w:val="48"/>
          <w:szCs w:val="48"/>
        </w:rPr>
        <w:t>(</w:t>
      </w:r>
      <w:r w:rsidR="00086F77" w:rsidRPr="00591B8C">
        <w:rPr>
          <w:sz w:val="48"/>
          <w:szCs w:val="48"/>
        </w:rPr>
        <w:t>E</w:t>
      </w:r>
      <w:r w:rsidR="006649BB" w:rsidRPr="00591B8C">
        <w:rPr>
          <w:sz w:val="48"/>
          <w:szCs w:val="48"/>
        </w:rPr>
        <w:t>-TEBLİGAT) ENTEGRASYON</w:t>
      </w:r>
      <w:r w:rsidRPr="00591B8C">
        <w:rPr>
          <w:sz w:val="48"/>
          <w:szCs w:val="48"/>
        </w:rPr>
        <w:t>U</w:t>
      </w:r>
      <w:r w:rsidR="00591B8C" w:rsidRPr="00591B8C">
        <w:rPr>
          <w:sz w:val="48"/>
          <w:szCs w:val="48"/>
        </w:rPr>
        <w:t xml:space="preserve"> </w:t>
      </w:r>
    </w:p>
    <w:p w:rsidR="00A34015" w:rsidRDefault="00A34015" w:rsidP="00044C6D">
      <w:pPr>
        <w:pStyle w:val="KonuBal"/>
        <w:spacing w:before="0"/>
        <w:ind w:left="0" w:rightChars="851" w:right="1872"/>
        <w:rPr>
          <w:sz w:val="48"/>
          <w:szCs w:val="48"/>
        </w:rPr>
      </w:pPr>
    </w:p>
    <w:p w:rsidR="00597F77" w:rsidRPr="00591B8C" w:rsidRDefault="00911562" w:rsidP="00044C6D">
      <w:pPr>
        <w:pStyle w:val="KonuBal"/>
        <w:spacing w:before="0"/>
        <w:ind w:left="0" w:rightChars="851" w:right="1872"/>
        <w:rPr>
          <w:sz w:val="48"/>
          <w:szCs w:val="48"/>
        </w:rPr>
      </w:pPr>
      <w:r w:rsidRPr="00591B8C">
        <w:rPr>
          <w:sz w:val="48"/>
          <w:szCs w:val="48"/>
        </w:rPr>
        <w:t>KULLANMA</w:t>
      </w:r>
      <w:r w:rsidR="006649BB" w:rsidRPr="00591B8C">
        <w:rPr>
          <w:sz w:val="48"/>
          <w:szCs w:val="48"/>
        </w:rPr>
        <w:t xml:space="preserve"> KILAVUZU</w:t>
      </w:r>
    </w:p>
    <w:p w:rsidR="002D5F26" w:rsidRPr="00591B8C" w:rsidRDefault="002D5F26" w:rsidP="00911562">
      <w:pPr>
        <w:pStyle w:val="KonuBal"/>
        <w:spacing w:before="0"/>
        <w:ind w:leftChars="515" w:left="1133" w:rightChars="851" w:right="1872"/>
        <w:rPr>
          <w:sz w:val="24"/>
          <w:szCs w:val="24"/>
        </w:rPr>
      </w:pPr>
    </w:p>
    <w:p w:rsidR="003F2CB8" w:rsidRDefault="003F2CB8" w:rsidP="00591B8C">
      <w:pPr>
        <w:pStyle w:val="KonuBal"/>
        <w:spacing w:before="0"/>
        <w:ind w:left="0" w:rightChars="851" w:right="1872"/>
        <w:rPr>
          <w:sz w:val="24"/>
          <w:szCs w:val="24"/>
        </w:rPr>
      </w:pPr>
    </w:p>
    <w:p w:rsidR="003F2CB8" w:rsidRDefault="003F2CB8" w:rsidP="00591B8C">
      <w:pPr>
        <w:pStyle w:val="KonuBal"/>
        <w:spacing w:before="0"/>
        <w:ind w:left="0" w:rightChars="851" w:right="1872"/>
        <w:rPr>
          <w:sz w:val="24"/>
          <w:szCs w:val="24"/>
        </w:rPr>
      </w:pPr>
    </w:p>
    <w:p w:rsidR="00A34015" w:rsidRDefault="00A34015" w:rsidP="00591B8C">
      <w:pPr>
        <w:pStyle w:val="KonuBal"/>
        <w:spacing w:before="0"/>
        <w:ind w:left="0" w:rightChars="851" w:right="1872"/>
        <w:rPr>
          <w:sz w:val="24"/>
          <w:szCs w:val="24"/>
        </w:rPr>
      </w:pPr>
    </w:p>
    <w:p w:rsidR="00A34015" w:rsidRDefault="00A34015" w:rsidP="00591B8C">
      <w:pPr>
        <w:pStyle w:val="KonuBal"/>
        <w:spacing w:before="0"/>
        <w:ind w:left="0" w:rightChars="851" w:right="1872"/>
        <w:rPr>
          <w:sz w:val="24"/>
          <w:szCs w:val="24"/>
        </w:rPr>
      </w:pPr>
    </w:p>
    <w:p w:rsidR="00A34015" w:rsidRDefault="00A34015" w:rsidP="00591B8C">
      <w:pPr>
        <w:pStyle w:val="KonuBal"/>
        <w:spacing w:before="0"/>
        <w:ind w:left="0" w:rightChars="851" w:right="1872"/>
        <w:rPr>
          <w:sz w:val="24"/>
          <w:szCs w:val="24"/>
        </w:rPr>
      </w:pPr>
    </w:p>
    <w:p w:rsidR="003F2CB8" w:rsidRDefault="003F2CB8" w:rsidP="00591B8C">
      <w:pPr>
        <w:pStyle w:val="KonuBal"/>
        <w:spacing w:before="0"/>
        <w:ind w:left="0" w:rightChars="851" w:right="1872"/>
        <w:rPr>
          <w:sz w:val="24"/>
          <w:szCs w:val="24"/>
        </w:rPr>
      </w:pPr>
    </w:p>
    <w:p w:rsidR="003F2CB8" w:rsidRDefault="003F2CB8" w:rsidP="00591B8C">
      <w:pPr>
        <w:pStyle w:val="KonuBal"/>
        <w:spacing w:before="0"/>
        <w:ind w:left="0" w:rightChars="851" w:right="1872"/>
        <w:rPr>
          <w:sz w:val="24"/>
          <w:szCs w:val="24"/>
        </w:rPr>
      </w:pPr>
    </w:p>
    <w:p w:rsidR="000D59AB" w:rsidRPr="00591B8C" w:rsidRDefault="000D59AB" w:rsidP="00591B8C">
      <w:pPr>
        <w:pStyle w:val="KonuBal"/>
        <w:spacing w:before="0"/>
        <w:ind w:left="0" w:rightChars="851" w:right="1872"/>
        <w:rPr>
          <w:sz w:val="24"/>
          <w:szCs w:val="24"/>
        </w:rPr>
      </w:pPr>
      <w:r w:rsidRPr="00591B8C">
        <w:rPr>
          <w:sz w:val="24"/>
          <w:szCs w:val="24"/>
        </w:rPr>
        <w:t>Hazırlayanlar</w:t>
      </w:r>
    </w:p>
    <w:p w:rsidR="000D59AB" w:rsidRPr="00591B8C" w:rsidRDefault="000D59AB" w:rsidP="00591B8C">
      <w:pPr>
        <w:pStyle w:val="KonuBal"/>
        <w:spacing w:before="0"/>
        <w:ind w:left="0" w:rightChars="851" w:right="1872"/>
        <w:rPr>
          <w:sz w:val="24"/>
          <w:szCs w:val="24"/>
        </w:rPr>
      </w:pPr>
      <w:r w:rsidRPr="00591B8C">
        <w:rPr>
          <w:sz w:val="24"/>
          <w:szCs w:val="24"/>
        </w:rPr>
        <w:t>Ozan TÜYSÜZ-Ticaret Uzmanı</w:t>
      </w:r>
    </w:p>
    <w:p w:rsidR="00591B8C" w:rsidRDefault="000D59AB" w:rsidP="00591B8C">
      <w:pPr>
        <w:pStyle w:val="KonuBal"/>
        <w:spacing w:before="0"/>
        <w:ind w:left="0" w:rightChars="851" w:right="1872"/>
        <w:rPr>
          <w:sz w:val="24"/>
          <w:szCs w:val="24"/>
        </w:rPr>
      </w:pPr>
      <w:r w:rsidRPr="00591B8C">
        <w:rPr>
          <w:sz w:val="24"/>
          <w:szCs w:val="24"/>
        </w:rPr>
        <w:t>Burak İNCEOĞLU-V.H.K.İ.</w:t>
      </w:r>
    </w:p>
    <w:p w:rsidR="00591B8C" w:rsidRDefault="00591B8C" w:rsidP="00591B8C">
      <w:pPr>
        <w:pStyle w:val="KonuBal"/>
        <w:spacing w:before="0"/>
        <w:ind w:left="0" w:rightChars="851" w:right="1872"/>
        <w:rPr>
          <w:sz w:val="24"/>
          <w:szCs w:val="24"/>
        </w:rPr>
      </w:pPr>
    </w:p>
    <w:p w:rsidR="00044C6D" w:rsidRDefault="00044C6D" w:rsidP="00591B8C">
      <w:pPr>
        <w:pStyle w:val="KonuBal"/>
        <w:spacing w:before="0"/>
        <w:ind w:left="0" w:rightChars="851" w:right="1872"/>
        <w:rPr>
          <w:sz w:val="24"/>
          <w:szCs w:val="24"/>
        </w:rPr>
      </w:pPr>
    </w:p>
    <w:p w:rsidR="00044C6D" w:rsidRPr="00591B8C" w:rsidRDefault="00044C6D" w:rsidP="00591B8C">
      <w:pPr>
        <w:pStyle w:val="KonuBal"/>
        <w:spacing w:before="0"/>
        <w:ind w:left="0" w:rightChars="851" w:right="1872"/>
        <w:rPr>
          <w:sz w:val="24"/>
          <w:szCs w:val="24"/>
        </w:rPr>
      </w:pPr>
    </w:p>
    <w:p w:rsidR="00591B8C" w:rsidRPr="00591B8C" w:rsidRDefault="00591B8C" w:rsidP="00591B8C">
      <w:pPr>
        <w:pStyle w:val="KonuBal"/>
        <w:spacing w:before="0"/>
        <w:ind w:left="0" w:rightChars="851" w:right="1872"/>
        <w:rPr>
          <w:sz w:val="24"/>
          <w:szCs w:val="24"/>
        </w:rPr>
      </w:pPr>
      <w:r w:rsidRPr="00591B8C">
        <w:rPr>
          <w:sz w:val="24"/>
          <w:szCs w:val="24"/>
        </w:rPr>
        <w:t>ANKARA</w:t>
      </w:r>
    </w:p>
    <w:p w:rsidR="00591B8C" w:rsidRPr="00591B8C" w:rsidRDefault="00591B8C" w:rsidP="00591B8C">
      <w:pPr>
        <w:pStyle w:val="KonuBal"/>
        <w:spacing w:before="0"/>
        <w:ind w:left="0" w:rightChars="851" w:right="1872"/>
        <w:rPr>
          <w:sz w:val="24"/>
          <w:szCs w:val="24"/>
        </w:rPr>
      </w:pPr>
      <w:r w:rsidRPr="00591B8C">
        <w:rPr>
          <w:sz w:val="24"/>
          <w:szCs w:val="24"/>
        </w:rPr>
        <w:t>MAYIS 2020</w:t>
      </w:r>
    </w:p>
    <w:p w:rsidR="00591B8C" w:rsidRPr="00591B8C" w:rsidRDefault="00591B8C" w:rsidP="00911562">
      <w:pPr>
        <w:pStyle w:val="KonuBal"/>
        <w:spacing w:before="0"/>
        <w:ind w:leftChars="515" w:left="1133" w:rightChars="851" w:right="1872"/>
        <w:rPr>
          <w:sz w:val="24"/>
          <w:szCs w:val="24"/>
        </w:rPr>
        <w:sectPr w:rsidR="00591B8C" w:rsidRPr="00591B8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20" w:bottom="860" w:left="1300" w:header="708" w:footer="672" w:gutter="0"/>
          <w:cols w:space="708"/>
        </w:sectPr>
      </w:pPr>
    </w:p>
    <w:p w:rsidR="00597F77" w:rsidRPr="00771BF4" w:rsidRDefault="00152D84">
      <w:pPr>
        <w:pStyle w:val="GvdeMetni"/>
        <w:spacing w:before="72"/>
        <w:ind w:left="1701" w:right="2985"/>
        <w:jc w:val="center"/>
        <w:rPr>
          <w:b/>
        </w:rPr>
      </w:pPr>
      <w:r w:rsidRPr="00771BF4">
        <w:rPr>
          <w:b/>
        </w:rPr>
        <w:lastRenderedPageBreak/>
        <w:t>İÇİNDEKİLER</w:t>
      </w:r>
    </w:p>
    <w:sdt>
      <w:sdtPr>
        <w:rPr>
          <w:b/>
        </w:rPr>
        <w:id w:val="-2103560090"/>
        <w:docPartObj>
          <w:docPartGallery w:val="Table of Contents"/>
          <w:docPartUnique/>
        </w:docPartObj>
      </w:sdtPr>
      <w:sdtEndPr/>
      <w:sdtContent>
        <w:p w:rsidR="004F7C43" w:rsidRPr="00771BF4" w:rsidRDefault="004F7C43" w:rsidP="006F04E3">
          <w:pPr>
            <w:pStyle w:val="T2"/>
            <w:tabs>
              <w:tab w:val="left" w:pos="284"/>
              <w:tab w:val="left" w:leader="dot" w:pos="9069"/>
            </w:tabs>
            <w:spacing w:before="480"/>
            <w:ind w:left="0" w:firstLine="0"/>
            <w:rPr>
              <w:b/>
            </w:rPr>
          </w:pPr>
        </w:p>
        <w:p w:rsidR="0001488F" w:rsidRPr="00771BF4" w:rsidRDefault="00754B6D">
          <w:pPr>
            <w:pStyle w:val="T1"/>
            <w:numPr>
              <w:ilvl w:val="0"/>
              <w:numId w:val="3"/>
            </w:numPr>
            <w:tabs>
              <w:tab w:val="left" w:pos="284"/>
              <w:tab w:val="left" w:leader="dot" w:pos="8953"/>
            </w:tabs>
            <w:ind w:hanging="284"/>
            <w:rPr>
              <w:b/>
            </w:rPr>
          </w:pPr>
          <w:r w:rsidRPr="00771BF4">
            <w:rPr>
              <w:b/>
            </w:rPr>
            <w:t>TANIMLAR</w:t>
          </w:r>
          <w:r w:rsidR="000C248C">
            <w:rPr>
              <w:b/>
            </w:rPr>
            <w:tab/>
          </w:r>
          <w:r w:rsidR="00E15929">
            <w:rPr>
              <w:b/>
            </w:rPr>
            <w:t>..</w:t>
          </w:r>
          <w:hyperlink w:anchor="_bookmark0" w:history="1">
            <w:r w:rsidR="0001488F" w:rsidRPr="00771BF4">
              <w:rPr>
                <w:b/>
              </w:rPr>
              <w:t>3</w:t>
            </w:r>
          </w:hyperlink>
        </w:p>
        <w:p w:rsidR="00754B6D" w:rsidRPr="00771BF4" w:rsidRDefault="00754B6D">
          <w:pPr>
            <w:pStyle w:val="T1"/>
            <w:numPr>
              <w:ilvl w:val="0"/>
              <w:numId w:val="3"/>
            </w:numPr>
            <w:tabs>
              <w:tab w:val="left" w:pos="284"/>
              <w:tab w:val="left" w:leader="dot" w:pos="8953"/>
            </w:tabs>
            <w:ind w:hanging="284"/>
            <w:rPr>
              <w:b/>
            </w:rPr>
          </w:pPr>
          <w:r w:rsidRPr="00771BF4">
            <w:rPr>
              <w:b/>
            </w:rPr>
            <w:t>GİRİŞ</w:t>
          </w:r>
          <w:r w:rsidR="000C248C">
            <w:tab/>
          </w:r>
          <w:r w:rsidR="00E15929">
            <w:t>..</w:t>
          </w:r>
          <w:r w:rsidR="009D225A">
            <w:rPr>
              <w:b/>
            </w:rPr>
            <w:t>4</w:t>
          </w:r>
        </w:p>
        <w:p w:rsidR="0025149B" w:rsidRPr="00771BF4" w:rsidRDefault="0025149B">
          <w:pPr>
            <w:pStyle w:val="T1"/>
            <w:numPr>
              <w:ilvl w:val="0"/>
              <w:numId w:val="3"/>
            </w:numPr>
            <w:tabs>
              <w:tab w:val="left" w:pos="284"/>
              <w:tab w:val="left" w:leader="dot" w:pos="8953"/>
            </w:tabs>
            <w:ind w:hanging="284"/>
            <w:rPr>
              <w:b/>
            </w:rPr>
          </w:pPr>
          <w:r w:rsidRPr="00771BF4">
            <w:rPr>
              <w:b/>
            </w:rPr>
            <w:t>e-T</w:t>
          </w:r>
          <w:r w:rsidR="00734A68" w:rsidRPr="00771BF4">
            <w:rPr>
              <w:b/>
            </w:rPr>
            <w:t>EBLİGAT</w:t>
          </w:r>
          <w:r w:rsidRPr="00771BF4">
            <w:rPr>
              <w:b/>
            </w:rPr>
            <w:t xml:space="preserve"> </w:t>
          </w:r>
          <w:r w:rsidR="00EE06AB" w:rsidRPr="00771BF4">
            <w:rPr>
              <w:b/>
            </w:rPr>
            <w:t xml:space="preserve">ÇALIŞMA </w:t>
          </w:r>
          <w:r w:rsidR="007352F1" w:rsidRPr="00771BF4">
            <w:rPr>
              <w:b/>
            </w:rPr>
            <w:t>SİSTEMİ</w:t>
          </w:r>
          <w:r w:rsidR="00E15929">
            <w:tab/>
            <w:t>..</w:t>
          </w:r>
          <w:r w:rsidR="009D225A">
            <w:rPr>
              <w:b/>
            </w:rPr>
            <w:t>5</w:t>
          </w:r>
        </w:p>
        <w:p w:rsidR="006F04E3" w:rsidRPr="00771BF4" w:rsidRDefault="00E15929" w:rsidP="00E15929">
          <w:pPr>
            <w:pStyle w:val="T3"/>
            <w:numPr>
              <w:ilvl w:val="1"/>
              <w:numId w:val="3"/>
            </w:numPr>
            <w:tabs>
              <w:tab w:val="left" w:pos="670"/>
              <w:tab w:val="left" w:leader="dot" w:pos="9069"/>
            </w:tabs>
            <w:spacing w:before="121"/>
            <w:rPr>
              <w:b/>
            </w:rPr>
          </w:pPr>
          <w:r w:rsidRPr="00E15929">
            <w:rPr>
              <w:b/>
            </w:rPr>
            <w:t>Raportör Ekranı, Giden Yazışmaların Oluşturulması</w:t>
          </w:r>
          <w:r>
            <w:rPr>
              <w:b/>
            </w:rPr>
            <w:tab/>
          </w:r>
          <w:r w:rsidR="000A044C" w:rsidRPr="00771BF4">
            <w:rPr>
              <w:b/>
            </w:rPr>
            <w:t>5</w:t>
          </w:r>
        </w:p>
        <w:p w:rsidR="006F04E3" w:rsidRPr="00771BF4" w:rsidRDefault="00E15929" w:rsidP="00E15929">
          <w:pPr>
            <w:pStyle w:val="T3"/>
            <w:numPr>
              <w:ilvl w:val="1"/>
              <w:numId w:val="3"/>
            </w:numPr>
            <w:tabs>
              <w:tab w:val="left" w:pos="724"/>
              <w:tab w:val="left" w:leader="dot" w:pos="9069"/>
            </w:tabs>
            <w:rPr>
              <w:b/>
            </w:rPr>
          </w:pPr>
          <w:r w:rsidRPr="00E15929">
            <w:rPr>
              <w:b/>
            </w:rPr>
            <w:t>Başkan, Giden Yazışmaların Elektronik İmzalanması</w:t>
          </w:r>
          <w:r>
            <w:rPr>
              <w:b/>
            </w:rPr>
            <w:tab/>
          </w:r>
          <w:r w:rsidR="009D225A">
            <w:rPr>
              <w:b/>
            </w:rPr>
            <w:t>6</w:t>
          </w:r>
        </w:p>
        <w:p w:rsidR="006F04E3" w:rsidRPr="00771BF4" w:rsidRDefault="00E15929" w:rsidP="00E15929">
          <w:pPr>
            <w:pStyle w:val="T3"/>
            <w:numPr>
              <w:ilvl w:val="1"/>
              <w:numId w:val="3"/>
            </w:numPr>
            <w:tabs>
              <w:tab w:val="left" w:pos="724"/>
              <w:tab w:val="left" w:leader="dot" w:pos="9069"/>
            </w:tabs>
            <w:rPr>
              <w:b/>
            </w:rPr>
          </w:pPr>
          <w:r w:rsidRPr="00E15929">
            <w:rPr>
              <w:b/>
            </w:rPr>
            <w:t>Raportör ve Bekleyen Elektronik Tebligatlar</w:t>
          </w:r>
          <w:r>
            <w:rPr>
              <w:b/>
            </w:rPr>
            <w:tab/>
          </w:r>
          <w:r w:rsidR="009D225A">
            <w:rPr>
              <w:b/>
            </w:rPr>
            <w:t>7</w:t>
          </w:r>
        </w:p>
        <w:p w:rsidR="006F04E3" w:rsidRPr="00771BF4" w:rsidRDefault="007F4CAE" w:rsidP="006F04E3">
          <w:pPr>
            <w:pStyle w:val="T3"/>
            <w:numPr>
              <w:ilvl w:val="1"/>
              <w:numId w:val="3"/>
            </w:numPr>
            <w:tabs>
              <w:tab w:val="left" w:pos="724"/>
              <w:tab w:val="left" w:leader="dot" w:pos="9069"/>
            </w:tabs>
            <w:rPr>
              <w:b/>
            </w:rPr>
          </w:pPr>
          <w:r>
            <w:rPr>
              <w:b/>
            </w:rPr>
            <w:t>Raportör Ekranı, Gönderilen ve Kesinleşen Tebligatlar</w:t>
          </w:r>
          <w:r w:rsidR="00E15929">
            <w:rPr>
              <w:b/>
            </w:rPr>
            <w:tab/>
          </w:r>
          <w:r>
            <w:rPr>
              <w:b/>
            </w:rPr>
            <w:t>8</w:t>
          </w:r>
        </w:p>
        <w:p w:rsidR="00C84C6F" w:rsidRPr="00771BF4" w:rsidRDefault="007F4CAE" w:rsidP="007F4CAE">
          <w:pPr>
            <w:pStyle w:val="T3"/>
            <w:numPr>
              <w:ilvl w:val="1"/>
              <w:numId w:val="3"/>
            </w:numPr>
            <w:tabs>
              <w:tab w:val="left" w:pos="724"/>
              <w:tab w:val="left" w:leader="dot" w:pos="9069"/>
            </w:tabs>
            <w:rPr>
              <w:b/>
            </w:rPr>
          </w:pPr>
          <w:r w:rsidRPr="007F4CAE">
            <w:rPr>
              <w:b/>
            </w:rPr>
            <w:t>Raportör Ekranı, Kesinleşen Tebligatların Tebliğ Edilme Bilgisi</w:t>
          </w:r>
          <w:r w:rsidR="00E15929">
            <w:rPr>
              <w:b/>
            </w:rPr>
            <w:tab/>
          </w:r>
          <w:hyperlink w:anchor="_bookmark0" w:history="1"/>
          <w:r w:rsidR="009D225A">
            <w:rPr>
              <w:b/>
            </w:rPr>
            <w:t>10</w:t>
          </w:r>
        </w:p>
        <w:p w:rsidR="006F04E3" w:rsidRPr="00771BF4" w:rsidRDefault="00162D62" w:rsidP="006F04E3">
          <w:pPr>
            <w:pStyle w:val="T1"/>
            <w:numPr>
              <w:ilvl w:val="0"/>
              <w:numId w:val="3"/>
            </w:numPr>
            <w:tabs>
              <w:tab w:val="left" w:pos="284"/>
              <w:tab w:val="left" w:leader="dot" w:pos="8953"/>
            </w:tabs>
            <w:ind w:hanging="284"/>
            <w:rPr>
              <w:b/>
            </w:rPr>
          </w:pPr>
          <w:r w:rsidRPr="00771BF4">
            <w:rPr>
              <w:b/>
            </w:rPr>
            <w:t>ENTEGRASYON</w:t>
          </w:r>
          <w:r w:rsidR="00954CB3" w:rsidRPr="00771BF4">
            <w:rPr>
              <w:b/>
            </w:rPr>
            <w:t>UN</w:t>
          </w:r>
          <w:r w:rsidR="000C248C">
            <w:rPr>
              <w:b/>
            </w:rPr>
            <w:t xml:space="preserve"> FAYDALARI</w:t>
          </w:r>
          <w:r w:rsidR="004E6A69">
            <w:tab/>
          </w:r>
          <w:r w:rsidR="00E15929">
            <w:t>..</w:t>
          </w:r>
          <w:r w:rsidR="000C248C">
            <w:rPr>
              <w:b/>
            </w:rPr>
            <w:t>10</w:t>
          </w:r>
        </w:p>
        <w:p w:rsidR="007B7EED" w:rsidRPr="00771BF4" w:rsidRDefault="00170C2B">
          <w:pPr>
            <w:pStyle w:val="T1"/>
            <w:numPr>
              <w:ilvl w:val="0"/>
              <w:numId w:val="3"/>
            </w:numPr>
            <w:tabs>
              <w:tab w:val="left" w:pos="284"/>
              <w:tab w:val="left" w:leader="dot" w:pos="8953"/>
            </w:tabs>
            <w:ind w:hanging="284"/>
            <w:rPr>
              <w:b/>
            </w:rPr>
          </w:pPr>
          <w:hyperlink w:anchor="_bookmark3" w:history="1">
            <w:r w:rsidR="008A1221" w:rsidRPr="00771BF4">
              <w:rPr>
                <w:b/>
              </w:rPr>
              <w:t>ENTEGRASYON</w:t>
            </w:r>
            <w:r w:rsidR="00162D62" w:rsidRPr="00771BF4">
              <w:rPr>
                <w:b/>
              </w:rPr>
              <w:t xml:space="preserve"> UYGULAMA</w:t>
            </w:r>
            <w:r w:rsidR="008A1221" w:rsidRPr="00771BF4">
              <w:rPr>
                <w:b/>
              </w:rPr>
              <w:t xml:space="preserve"> PROGRAMI</w:t>
            </w:r>
            <w:hyperlink w:anchor="_bookmark0" w:history="1">
              <w:r w:rsidR="0033101E" w:rsidRPr="00771BF4">
                <w:rPr>
                  <w:b/>
                </w:rPr>
                <w:tab/>
              </w:r>
            </w:hyperlink>
          </w:hyperlink>
          <w:r w:rsidR="00E15929">
            <w:rPr>
              <w:b/>
            </w:rPr>
            <w:t>..</w:t>
          </w:r>
          <w:r w:rsidR="000C248C">
            <w:rPr>
              <w:b/>
            </w:rPr>
            <w:t>10</w:t>
          </w:r>
        </w:p>
        <w:p w:rsidR="008A1221" w:rsidRPr="00771BF4" w:rsidRDefault="00170C2B">
          <w:pPr>
            <w:pStyle w:val="T1"/>
            <w:numPr>
              <w:ilvl w:val="0"/>
              <w:numId w:val="3"/>
            </w:numPr>
            <w:tabs>
              <w:tab w:val="left" w:pos="284"/>
              <w:tab w:val="left" w:leader="dot" w:pos="8953"/>
            </w:tabs>
            <w:ind w:hanging="284"/>
            <w:rPr>
              <w:b/>
            </w:rPr>
          </w:pPr>
          <w:hyperlink w:anchor="_bookmark3" w:history="1">
            <w:r w:rsidR="008A1221" w:rsidRPr="00771BF4">
              <w:rPr>
                <w:b/>
              </w:rPr>
              <w:t>TEKNİK DESTEK</w:t>
            </w:r>
            <w:hyperlink w:anchor="_bookmark0" w:history="1">
              <w:r w:rsidR="0033101E" w:rsidRPr="00771BF4">
                <w:rPr>
                  <w:b/>
                </w:rPr>
                <w:tab/>
              </w:r>
            </w:hyperlink>
          </w:hyperlink>
          <w:r w:rsidR="00E15929">
            <w:rPr>
              <w:b/>
            </w:rPr>
            <w:t>..</w:t>
          </w:r>
          <w:r w:rsidR="00E8376C" w:rsidRPr="00771BF4">
            <w:rPr>
              <w:b/>
            </w:rPr>
            <w:t>10</w:t>
          </w:r>
        </w:p>
        <w:p w:rsidR="00F809E5" w:rsidRPr="00771BF4" w:rsidRDefault="00F809E5">
          <w:pPr>
            <w:pStyle w:val="T1"/>
            <w:numPr>
              <w:ilvl w:val="0"/>
              <w:numId w:val="3"/>
            </w:numPr>
            <w:tabs>
              <w:tab w:val="left" w:pos="284"/>
              <w:tab w:val="left" w:leader="dot" w:pos="8953"/>
            </w:tabs>
            <w:ind w:hanging="284"/>
            <w:rPr>
              <w:b/>
            </w:rPr>
          </w:pPr>
          <w:r w:rsidRPr="00771BF4">
            <w:rPr>
              <w:b/>
            </w:rPr>
            <w:t>ARKSIGNER</w:t>
          </w:r>
          <w:hyperlink w:anchor="_bookmark0" w:history="1">
            <w:r w:rsidR="00E8376C" w:rsidRPr="00771BF4">
              <w:rPr>
                <w:b/>
              </w:rPr>
              <w:tab/>
            </w:r>
          </w:hyperlink>
          <w:r w:rsidR="00E15929">
            <w:rPr>
              <w:b/>
            </w:rPr>
            <w:t>..</w:t>
          </w:r>
          <w:r w:rsidR="00E8376C" w:rsidRPr="00771BF4">
            <w:rPr>
              <w:b/>
            </w:rPr>
            <w:t>11</w:t>
          </w:r>
        </w:p>
        <w:p w:rsidR="00597F77" w:rsidRPr="00B862B8" w:rsidRDefault="00170C2B" w:rsidP="008A1221">
          <w:pPr>
            <w:pStyle w:val="T1"/>
            <w:numPr>
              <w:ilvl w:val="0"/>
              <w:numId w:val="3"/>
            </w:numPr>
            <w:tabs>
              <w:tab w:val="left" w:pos="284"/>
              <w:tab w:val="left" w:leader="dot" w:pos="8953"/>
            </w:tabs>
            <w:ind w:hanging="284"/>
          </w:pPr>
          <w:hyperlink w:anchor="_bookmark3" w:history="1">
            <w:r w:rsidR="008A1221" w:rsidRPr="00771BF4">
              <w:rPr>
                <w:b/>
              </w:rPr>
              <w:t>SORU-CEVAP</w:t>
            </w:r>
            <w:hyperlink w:anchor="_bookmark0" w:history="1">
              <w:r w:rsidR="00E8376C" w:rsidRPr="00771BF4">
                <w:rPr>
                  <w:b/>
                </w:rPr>
                <w:tab/>
              </w:r>
            </w:hyperlink>
          </w:hyperlink>
          <w:r w:rsidR="00E15929">
            <w:rPr>
              <w:b/>
            </w:rPr>
            <w:t>..</w:t>
          </w:r>
          <w:r w:rsidR="00E8376C" w:rsidRPr="00771BF4">
            <w:rPr>
              <w:b/>
            </w:rPr>
            <w:t>12</w:t>
          </w:r>
        </w:p>
      </w:sdtContent>
    </w:sdt>
    <w:p w:rsidR="00597F77" w:rsidRDefault="00597F77"/>
    <w:p w:rsidR="0001488F" w:rsidRDefault="0001488F"/>
    <w:p w:rsidR="0001488F" w:rsidRDefault="0001488F"/>
    <w:p w:rsidR="0001488F" w:rsidRDefault="0001488F">
      <w:pPr>
        <w:sectPr w:rsidR="0001488F">
          <w:headerReference w:type="even" r:id="rId15"/>
          <w:headerReference w:type="default" r:id="rId16"/>
          <w:footerReference w:type="default" r:id="rId17"/>
          <w:headerReference w:type="first" r:id="rId18"/>
          <w:pgSz w:w="11910" w:h="16840"/>
          <w:pgMar w:top="1320" w:right="20" w:bottom="1100" w:left="1300" w:header="0" w:footer="916" w:gutter="0"/>
          <w:pgNumType w:start="2"/>
          <w:cols w:space="708"/>
        </w:sectPr>
      </w:pPr>
    </w:p>
    <w:p w:rsidR="00512055" w:rsidRDefault="00EE37F8" w:rsidP="00512055">
      <w:pPr>
        <w:pStyle w:val="Balk1"/>
        <w:numPr>
          <w:ilvl w:val="0"/>
          <w:numId w:val="2"/>
        </w:numPr>
        <w:tabs>
          <w:tab w:val="left" w:pos="298"/>
        </w:tabs>
        <w:ind w:hanging="182"/>
        <w:jc w:val="both"/>
      </w:pPr>
      <w:bookmarkStart w:id="1" w:name="_bookmark0"/>
      <w:bookmarkEnd w:id="1"/>
      <w:r w:rsidRPr="00771BF4">
        <w:lastRenderedPageBreak/>
        <w:t>TANIMLAR</w:t>
      </w:r>
    </w:p>
    <w:p w:rsidR="00512055" w:rsidRDefault="00512055" w:rsidP="0073361C">
      <w:pPr>
        <w:pStyle w:val="GvdeMetni"/>
        <w:spacing w:before="166" w:line="259" w:lineRule="auto"/>
        <w:ind w:left="116" w:right="1394"/>
        <w:jc w:val="both"/>
        <w:rPr>
          <w:b/>
        </w:rPr>
      </w:pPr>
    </w:p>
    <w:p w:rsidR="0073361C" w:rsidRPr="00771BF4" w:rsidRDefault="0073361C" w:rsidP="0073361C">
      <w:pPr>
        <w:pStyle w:val="GvdeMetni"/>
        <w:spacing w:before="166" w:line="259" w:lineRule="auto"/>
        <w:ind w:left="116" w:right="1394"/>
        <w:jc w:val="both"/>
      </w:pPr>
      <w:r w:rsidRPr="00771BF4">
        <w:rPr>
          <w:b/>
        </w:rPr>
        <w:t>TÜBİS:</w:t>
      </w:r>
      <w:r w:rsidRPr="00771BF4">
        <w:t xml:space="preserve"> Tüketici Bilgi Sistemi</w:t>
      </w:r>
      <w:r w:rsidR="00771BF4" w:rsidRPr="00771BF4">
        <w:t>.</w:t>
      </w:r>
    </w:p>
    <w:p w:rsidR="0073361C" w:rsidRPr="00771BF4" w:rsidRDefault="0073361C" w:rsidP="0073361C">
      <w:pPr>
        <w:pStyle w:val="GvdeMetni"/>
        <w:spacing w:before="166" w:line="259" w:lineRule="auto"/>
        <w:ind w:left="116" w:right="1394"/>
        <w:jc w:val="both"/>
      </w:pPr>
      <w:r w:rsidRPr="00771BF4">
        <w:rPr>
          <w:b/>
        </w:rPr>
        <w:t>e-T</w:t>
      </w:r>
      <w:r w:rsidR="00B862B8" w:rsidRPr="00771BF4">
        <w:rPr>
          <w:b/>
        </w:rPr>
        <w:t>EBLİGAT</w:t>
      </w:r>
      <w:r w:rsidRPr="00771BF4">
        <w:rPr>
          <w:b/>
        </w:rPr>
        <w:t>:</w:t>
      </w:r>
      <w:r w:rsidRPr="00771BF4">
        <w:t xml:space="preserve"> Elektronik Tebligat Sistemi</w:t>
      </w:r>
      <w:r w:rsidR="00771BF4" w:rsidRPr="00771BF4">
        <w:t>.</w:t>
      </w:r>
    </w:p>
    <w:p w:rsidR="0073361C" w:rsidRPr="00771BF4" w:rsidRDefault="003270E8" w:rsidP="0073361C">
      <w:pPr>
        <w:pStyle w:val="GvdeMetni"/>
        <w:spacing w:before="166" w:line="259" w:lineRule="auto"/>
        <w:ind w:left="116" w:right="1394"/>
        <w:jc w:val="both"/>
      </w:pPr>
      <w:r w:rsidRPr="00771BF4">
        <w:rPr>
          <w:b/>
        </w:rPr>
        <w:t>e-İmza</w:t>
      </w:r>
      <w:r w:rsidR="0073361C" w:rsidRPr="00771BF4">
        <w:rPr>
          <w:b/>
        </w:rPr>
        <w:t>:</w:t>
      </w:r>
      <w:r w:rsidR="00771BF4" w:rsidRPr="00771BF4">
        <w:t xml:space="preserve"> Elektronik i</w:t>
      </w:r>
      <w:r w:rsidR="0073361C" w:rsidRPr="00771BF4">
        <w:t>mza</w:t>
      </w:r>
      <w:r w:rsidR="00771BF4" w:rsidRPr="00771BF4">
        <w:t>.</w:t>
      </w:r>
    </w:p>
    <w:p w:rsidR="0073361C" w:rsidRPr="00771BF4" w:rsidRDefault="003270E8" w:rsidP="0073361C">
      <w:pPr>
        <w:pStyle w:val="GvdeMetni"/>
        <w:spacing w:before="166" w:line="259" w:lineRule="auto"/>
        <w:ind w:left="116" w:right="1394"/>
        <w:jc w:val="both"/>
      </w:pPr>
      <w:r w:rsidRPr="00771BF4">
        <w:rPr>
          <w:b/>
        </w:rPr>
        <w:t>e-İmza</w:t>
      </w:r>
      <w:r w:rsidR="0073361C" w:rsidRPr="00771BF4">
        <w:rPr>
          <w:b/>
        </w:rPr>
        <w:t xml:space="preserve"> PIN:</w:t>
      </w:r>
      <w:r w:rsidR="00B862B8" w:rsidRPr="00771BF4">
        <w:t xml:space="preserve"> e-</w:t>
      </w:r>
      <w:r w:rsidR="00771BF4" w:rsidRPr="00771BF4">
        <w:t>İmza için sisteme girilmesi gereken rakamlardan oluşan parola.</w:t>
      </w:r>
    </w:p>
    <w:p w:rsidR="0073361C" w:rsidRPr="00771BF4" w:rsidRDefault="003270E8" w:rsidP="0073361C">
      <w:pPr>
        <w:pStyle w:val="GvdeMetni"/>
        <w:spacing w:before="166" w:line="259" w:lineRule="auto"/>
        <w:ind w:left="116" w:right="1394"/>
        <w:jc w:val="both"/>
      </w:pPr>
      <w:r w:rsidRPr="00771BF4">
        <w:rPr>
          <w:b/>
        </w:rPr>
        <w:t>Arksigner</w:t>
      </w:r>
      <w:r w:rsidR="0073361C" w:rsidRPr="00771BF4">
        <w:rPr>
          <w:b/>
        </w:rPr>
        <w:t>:</w:t>
      </w:r>
      <w:r w:rsidR="00771BF4" w:rsidRPr="00771BF4">
        <w:t xml:space="preserve"> e-</w:t>
      </w:r>
      <w:r w:rsidR="0073361C" w:rsidRPr="00771BF4">
        <w:t>İmza atılmasını sağlayan yazıl</w:t>
      </w:r>
      <w:r w:rsidR="00B862B8" w:rsidRPr="00771BF4">
        <w:t>ım</w:t>
      </w:r>
      <w:r w:rsidR="00771BF4" w:rsidRPr="00771BF4">
        <w:t>.</w:t>
      </w:r>
    </w:p>
    <w:p w:rsidR="0073361C" w:rsidRPr="00771BF4" w:rsidRDefault="0073361C" w:rsidP="0073361C">
      <w:pPr>
        <w:pStyle w:val="GvdeMetni"/>
        <w:spacing w:before="166" w:line="259" w:lineRule="auto"/>
        <w:ind w:left="116" w:right="1394"/>
        <w:jc w:val="both"/>
      </w:pPr>
      <w:r w:rsidRPr="00771BF4">
        <w:rPr>
          <w:b/>
        </w:rPr>
        <w:t>VKN:</w:t>
      </w:r>
      <w:r w:rsidR="00771BF4" w:rsidRPr="00771BF4">
        <w:t xml:space="preserve"> Vergi kimlik n</w:t>
      </w:r>
      <w:r w:rsidRPr="00771BF4">
        <w:t>umarası</w:t>
      </w:r>
      <w:r w:rsidR="00771BF4" w:rsidRPr="00771BF4">
        <w:t>.</w:t>
      </w:r>
    </w:p>
    <w:p w:rsidR="0073361C" w:rsidRPr="00771BF4" w:rsidRDefault="0073361C" w:rsidP="0073361C">
      <w:pPr>
        <w:pStyle w:val="GvdeMetni"/>
        <w:spacing w:before="166" w:line="259" w:lineRule="auto"/>
        <w:ind w:left="116" w:right="1394"/>
        <w:jc w:val="both"/>
      </w:pPr>
      <w:r w:rsidRPr="00771BF4">
        <w:rPr>
          <w:b/>
        </w:rPr>
        <w:t>TCKN:</w:t>
      </w:r>
      <w:r w:rsidR="00771BF4" w:rsidRPr="00771BF4">
        <w:t xml:space="preserve"> Türkiye Cumhuriyeti kimlik n</w:t>
      </w:r>
      <w:r w:rsidRPr="00771BF4">
        <w:t>umarası</w:t>
      </w:r>
      <w:r w:rsidR="00771BF4" w:rsidRPr="00771BF4">
        <w:t>.</w:t>
      </w:r>
    </w:p>
    <w:p w:rsidR="0073361C" w:rsidRPr="00771BF4" w:rsidRDefault="0073361C" w:rsidP="0073361C">
      <w:pPr>
        <w:pStyle w:val="GvdeMetni"/>
        <w:spacing w:before="166" w:line="259" w:lineRule="auto"/>
        <w:ind w:left="116" w:right="1394"/>
        <w:jc w:val="both"/>
      </w:pPr>
      <w:r w:rsidRPr="00771BF4">
        <w:rPr>
          <w:b/>
        </w:rPr>
        <w:t>KATP:</w:t>
      </w:r>
      <w:r w:rsidRPr="00771BF4">
        <w:t xml:space="preserve"> Kamu Alacakları Tahsilat Platformu</w:t>
      </w:r>
    </w:p>
    <w:p w:rsidR="00CA026E" w:rsidRDefault="0073361C" w:rsidP="00CA026E">
      <w:pPr>
        <w:pStyle w:val="GvdeMetni"/>
        <w:spacing w:before="166" w:line="259" w:lineRule="auto"/>
        <w:ind w:left="116" w:right="1394"/>
        <w:jc w:val="both"/>
      </w:pPr>
      <w:r w:rsidRPr="00771BF4">
        <w:rPr>
          <w:b/>
        </w:rPr>
        <w:t>UYAP:</w:t>
      </w:r>
      <w:r w:rsidR="00771BF4" w:rsidRPr="00771BF4">
        <w:t xml:space="preserve"> Ulusal Yargı Ağı Bilişim Sistemi</w:t>
      </w: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Default="00771BF4" w:rsidP="00CA026E">
      <w:pPr>
        <w:pStyle w:val="GvdeMetni"/>
        <w:spacing w:before="166" w:line="259" w:lineRule="auto"/>
        <w:ind w:left="116" w:right="1394"/>
        <w:jc w:val="both"/>
      </w:pPr>
    </w:p>
    <w:p w:rsidR="00771BF4" w:rsidRPr="00771BF4" w:rsidRDefault="00771BF4" w:rsidP="00CA026E">
      <w:pPr>
        <w:pStyle w:val="GvdeMetni"/>
        <w:spacing w:before="166" w:line="259" w:lineRule="auto"/>
        <w:ind w:left="116" w:right="1394"/>
        <w:jc w:val="both"/>
      </w:pPr>
    </w:p>
    <w:p w:rsidR="0073361C" w:rsidRDefault="0073361C" w:rsidP="00CA026E">
      <w:pPr>
        <w:pStyle w:val="GvdeMetni"/>
        <w:spacing w:before="166" w:line="259" w:lineRule="auto"/>
        <w:ind w:left="116" w:right="1394"/>
        <w:jc w:val="both"/>
      </w:pPr>
    </w:p>
    <w:p w:rsidR="00B44F17" w:rsidRPr="00B44F17" w:rsidRDefault="00EE37F8" w:rsidP="00CA0B53">
      <w:pPr>
        <w:pStyle w:val="Balk1"/>
        <w:numPr>
          <w:ilvl w:val="0"/>
          <w:numId w:val="2"/>
        </w:numPr>
        <w:tabs>
          <w:tab w:val="left" w:pos="298"/>
        </w:tabs>
        <w:ind w:hanging="182"/>
        <w:jc w:val="both"/>
        <w:rPr>
          <w:sz w:val="26"/>
        </w:rPr>
      </w:pPr>
      <w:r>
        <w:lastRenderedPageBreak/>
        <w:t>GİRİŞ</w:t>
      </w:r>
    </w:p>
    <w:p w:rsidR="00770577" w:rsidRPr="00770577" w:rsidRDefault="00770577" w:rsidP="00B44F17">
      <w:pPr>
        <w:pStyle w:val="GvdeMetni"/>
        <w:spacing w:before="166" w:line="259" w:lineRule="auto"/>
        <w:ind w:left="116" w:right="1394"/>
        <w:jc w:val="both"/>
        <w:rPr>
          <w:i/>
          <w:u w:val="single"/>
        </w:rPr>
      </w:pPr>
      <w:r w:rsidRPr="00770577">
        <w:rPr>
          <w:i/>
          <w:u w:val="single"/>
        </w:rPr>
        <w:t>Hukuki Dayanak</w:t>
      </w:r>
    </w:p>
    <w:p w:rsidR="00770577" w:rsidRDefault="00770577" w:rsidP="00B44F17">
      <w:pPr>
        <w:pStyle w:val="GvdeMetni"/>
        <w:spacing w:before="166" w:line="259" w:lineRule="auto"/>
        <w:ind w:left="116" w:right="1394"/>
        <w:jc w:val="both"/>
      </w:pPr>
      <w:r w:rsidRPr="00770577">
        <w:t>640 sayılı Kanun Hükmünde Kararnameye eklenen 40/A maddesi ile, Ticaret Bakanlığının görev alanı kapsamındaki tebli</w:t>
      </w:r>
      <w:r w:rsidR="00331E2F">
        <w:t>gatların</w:t>
      </w:r>
      <w:r w:rsidRPr="00770577">
        <w:t xml:space="preserve"> 213 sayılı Vergi Usul Kanununun 107/A maddesine göre kurulan teknik altyapı kullanılmak suretiyle, 456 ve 511 Sıra No’lu Vergi Usul Kanunu Genel Tebliğleri’nde yer alan açıklamalar doğrultusunda elektronik ortamda yapılabilmesine imkan tanınmaktadır. Ticaret Bakanlığı, elektronik ortamda tebliğ yapılacakların kapsamını düzenlemeye ve belirlemeye yetkili</w:t>
      </w:r>
      <w:r w:rsidR="00331E2F">
        <w:t xml:space="preserve"> olup</w:t>
      </w:r>
      <w:r w:rsidRPr="00770577">
        <w:t xml:space="preserve"> </w:t>
      </w:r>
      <w:r w:rsidR="00331E2F">
        <w:t>b</w:t>
      </w:r>
      <w:r w:rsidRPr="00770577">
        <w:t>u kapsamda Elektronik Tebligat Sistemi Genel Tebliğ</w:t>
      </w:r>
      <w:r w:rsidR="00331E2F">
        <w:t>i</w:t>
      </w:r>
      <w:r w:rsidRPr="00770577">
        <w:t xml:space="preserve"> (sıra No: 1) 25 Ocak 2018 tarihli ve 30312 sayılı Resmi Gazetede yayımlanmıştır.</w:t>
      </w:r>
    </w:p>
    <w:p w:rsidR="00E30238" w:rsidRDefault="00E30238" w:rsidP="00B44F17">
      <w:pPr>
        <w:pStyle w:val="GvdeMetni"/>
        <w:spacing w:before="166" w:line="259" w:lineRule="auto"/>
        <w:ind w:left="116" w:right="1394"/>
        <w:jc w:val="both"/>
      </w:pPr>
      <w:r w:rsidRPr="00E30238">
        <w:t>Bu doğrultuda; Ticaret Bakanlığınca ve Bakanlığın görev alanı kapsamında olan il ve ilçe tüketici hakem heyetlerince düzenlenen ve muhataplarına 11/2/1959 tarihli ve 7201 sayılı Tebligat Kanunu hükümlerine göre tebliği gereken evrakın elektronik ortamda tebliğ edilmesi ile ilgili usul ve esaslar belirlenmiştir.</w:t>
      </w:r>
    </w:p>
    <w:p w:rsidR="00480CD8" w:rsidRPr="00770577" w:rsidRDefault="00480CD8" w:rsidP="00480CD8">
      <w:pPr>
        <w:pStyle w:val="GvdeMetni"/>
        <w:spacing w:before="166" w:line="259" w:lineRule="auto"/>
        <w:ind w:left="116" w:right="1394"/>
        <w:jc w:val="both"/>
        <w:rPr>
          <w:i/>
          <w:u w:val="single"/>
        </w:rPr>
      </w:pPr>
      <w:r>
        <w:rPr>
          <w:i/>
          <w:u w:val="single"/>
        </w:rPr>
        <w:t>e-TEBLİGAT</w:t>
      </w:r>
    </w:p>
    <w:p w:rsidR="002F0761" w:rsidRPr="00771BF4" w:rsidRDefault="00480CD8" w:rsidP="00B44F17">
      <w:pPr>
        <w:pStyle w:val="GvdeMetni"/>
        <w:spacing w:before="166" w:line="259" w:lineRule="auto"/>
        <w:ind w:left="116" w:right="1394"/>
        <w:jc w:val="both"/>
      </w:pPr>
      <w:r w:rsidRPr="00480CD8">
        <w:t>Bu kapsamda en temel haliyle e-TEBLİGAT; tebligatı yapan birim tarafından düzenlenen belgelerin,  e-TEBLİGAT sistemi ile mükelleflerin elektronik tebligat adreslerine tebliğ edilmesidir. Bu tebliğ, fiziki ortamda yapılan tebligat ile aynı sonucu doğurmaktadır.</w:t>
      </w:r>
    </w:p>
    <w:p w:rsidR="00B44F17" w:rsidRDefault="00B44F17" w:rsidP="00B44F17">
      <w:pPr>
        <w:pStyle w:val="GvdeMetni"/>
        <w:spacing w:before="166" w:line="259" w:lineRule="auto"/>
        <w:ind w:left="116" w:right="1394"/>
        <w:jc w:val="both"/>
      </w:pPr>
      <w:r>
        <w:t xml:space="preserve">TÜBİS ile </w:t>
      </w:r>
      <w:r w:rsidR="00A92715">
        <w:t>e-TEBLİGAT e</w:t>
      </w:r>
      <w:r>
        <w:t xml:space="preserve">ntegrasyonu kapsamında, tüketici hakem heyetleri tebligatlarının elektronik olarak </w:t>
      </w:r>
      <w:r w:rsidR="00A92715">
        <w:t>e-TEBLİGAT</w:t>
      </w:r>
      <w:r>
        <w:t xml:space="preserve"> sistemi ile gönderilebilmesi için alt yapı çalışmaları tamamlanmıştır. </w:t>
      </w:r>
      <w:r w:rsidR="00902371" w:rsidRPr="00A92715">
        <w:t xml:space="preserve">Bu çalışma ile </w:t>
      </w:r>
      <w:r w:rsidR="00A92715" w:rsidRPr="00A92715">
        <w:t>ayrıca</w:t>
      </w:r>
      <w:r w:rsidR="00A92715">
        <w:t>. TÜBİS’te hazırlanan tüm giden</w:t>
      </w:r>
      <w:r>
        <w:t xml:space="preserve"> yazıların e-</w:t>
      </w:r>
      <w:r w:rsidRPr="006A047F">
        <w:t>İ</w:t>
      </w:r>
      <w:r w:rsidR="006A047F" w:rsidRPr="006A047F">
        <w:t>mza</w:t>
      </w:r>
      <w:r>
        <w:t xml:space="preserve"> ile imzalanabilmesi olanağı getirilmiştir.</w:t>
      </w:r>
    </w:p>
    <w:p w:rsidR="00367BD0" w:rsidRPr="00A92715" w:rsidRDefault="00367BD0" w:rsidP="00B44F17">
      <w:pPr>
        <w:pStyle w:val="GvdeMetni"/>
        <w:spacing w:before="166" w:line="259" w:lineRule="auto"/>
        <w:ind w:left="116" w:right="1394"/>
        <w:jc w:val="both"/>
      </w:pPr>
      <w:r w:rsidRPr="00A92715">
        <w:t>B</w:t>
      </w:r>
      <w:r w:rsidR="00EC13D5" w:rsidRPr="00A92715">
        <w:t>ir tebligatın</w:t>
      </w:r>
      <w:r w:rsidR="00A34DE7" w:rsidRPr="00A92715">
        <w:t xml:space="preserve"> </w:t>
      </w:r>
      <w:r w:rsidR="00A92715" w:rsidRPr="00A92715">
        <w:t>e-TEBLİGAT</w:t>
      </w:r>
      <w:r w:rsidR="00B44F17" w:rsidRPr="00A92715">
        <w:t xml:space="preserve"> ile gönderilebilmesi için</w:t>
      </w:r>
      <w:r w:rsidRPr="00A92715">
        <w:t xml:space="preserve"> iki </w:t>
      </w:r>
      <w:r w:rsidR="00B13394" w:rsidRPr="00A92715">
        <w:t>koşul</w:t>
      </w:r>
      <w:r w:rsidRPr="00A92715">
        <w:t xml:space="preserve"> bulunmaktadır;</w:t>
      </w:r>
    </w:p>
    <w:p w:rsidR="00B44F17" w:rsidRPr="00A92715" w:rsidRDefault="00A92715" w:rsidP="006A047F">
      <w:pPr>
        <w:pStyle w:val="GvdeMetni"/>
        <w:numPr>
          <w:ilvl w:val="0"/>
          <w:numId w:val="4"/>
        </w:numPr>
        <w:spacing w:before="166" w:line="259" w:lineRule="auto"/>
        <w:ind w:right="1394"/>
        <w:jc w:val="both"/>
      </w:pPr>
      <w:r w:rsidRPr="00A92715">
        <w:t xml:space="preserve">1.Koşul: </w:t>
      </w:r>
      <w:r w:rsidR="00367BD0" w:rsidRPr="00A92715">
        <w:t xml:space="preserve">Tebligatın </w:t>
      </w:r>
      <w:r w:rsidR="00B44F17" w:rsidRPr="00A92715">
        <w:t xml:space="preserve">gönderileceği tarafın </w:t>
      </w:r>
      <w:r w:rsidRPr="00A92715">
        <w:t>elektronik t</w:t>
      </w:r>
      <w:r w:rsidR="003270E8" w:rsidRPr="00A92715">
        <w:t>ebligat</w:t>
      </w:r>
      <w:r w:rsidR="00B44F17" w:rsidRPr="00A92715">
        <w:t xml:space="preserve"> almaya elverişli bir </w:t>
      </w:r>
      <w:r w:rsidR="006A047F" w:rsidRPr="00A92715">
        <w:t>elektronik tebligat adresi</w:t>
      </w:r>
      <w:r w:rsidR="00FB750B" w:rsidRPr="00A92715">
        <w:t>ne</w:t>
      </w:r>
      <w:r w:rsidR="00B44F17" w:rsidRPr="00A92715">
        <w:t xml:space="preserve"> sahip olması gerekmektedir.</w:t>
      </w:r>
    </w:p>
    <w:p w:rsidR="00B13394" w:rsidRPr="00A92715" w:rsidRDefault="00A92715" w:rsidP="00FB750B">
      <w:pPr>
        <w:pStyle w:val="GvdeMetni"/>
        <w:numPr>
          <w:ilvl w:val="0"/>
          <w:numId w:val="4"/>
        </w:numPr>
        <w:spacing w:before="166" w:line="259" w:lineRule="auto"/>
        <w:ind w:right="1394"/>
        <w:jc w:val="both"/>
      </w:pPr>
      <w:r w:rsidRPr="00A92715">
        <w:t>2.Koşul:</w:t>
      </w:r>
      <w:r w:rsidR="00B13394" w:rsidRPr="00A92715">
        <w:t xml:space="preserve"> </w:t>
      </w:r>
      <w:r w:rsidR="00D31EDF" w:rsidRPr="00A92715">
        <w:t>Tebligatın gönderileceği taraf</w:t>
      </w:r>
      <w:r w:rsidRPr="00A92715">
        <w:t xml:space="preserve"> elektronik tebligat</w:t>
      </w:r>
      <w:r w:rsidR="0058347F" w:rsidRPr="00A92715">
        <w:t xml:space="preserve"> almaya elverişli bir </w:t>
      </w:r>
      <w:r w:rsidR="00FB750B" w:rsidRPr="00A92715">
        <w:t>elektronik tebligat adresine</w:t>
      </w:r>
      <w:r w:rsidR="0058347F" w:rsidRPr="00A92715">
        <w:t xml:space="preserve"> sahip ise,</w:t>
      </w:r>
      <w:r w:rsidRPr="00A92715">
        <w:t xml:space="preserve"> VKN veya </w:t>
      </w:r>
      <w:r w:rsidR="00B13394" w:rsidRPr="00A92715">
        <w:t xml:space="preserve">TCKN bilgisinin şikayet başvurusu aşamasında </w:t>
      </w:r>
      <w:r w:rsidR="00D31EDF" w:rsidRPr="00A92715">
        <w:t xml:space="preserve">TÜBİS’e </w:t>
      </w:r>
      <w:r w:rsidR="00B13394" w:rsidRPr="00A92715">
        <w:t>girilmesi</w:t>
      </w:r>
      <w:r w:rsidR="00D31EDF" w:rsidRPr="00A92715">
        <w:t xml:space="preserve"> gerekmektedir.</w:t>
      </w:r>
    </w:p>
    <w:p w:rsidR="007F2E99" w:rsidRPr="00A92715" w:rsidRDefault="0058194E" w:rsidP="00B44F17">
      <w:pPr>
        <w:pStyle w:val="GvdeMetni"/>
        <w:spacing w:before="166" w:line="259" w:lineRule="auto"/>
        <w:ind w:left="116" w:right="1394"/>
        <w:jc w:val="both"/>
      </w:pPr>
      <w:r w:rsidRPr="00A92715">
        <w:t>Rapo</w:t>
      </w:r>
      <w:r w:rsidR="00A92715" w:rsidRPr="00A92715">
        <w:t>rtörün bir yazının e-TEBLİGAT</w:t>
      </w:r>
      <w:r w:rsidRPr="00A92715">
        <w:t xml:space="preserve"> ile gönderilmeye uygun olup olmadığını</w:t>
      </w:r>
      <w:r w:rsidR="00C05CCF" w:rsidRPr="00A92715">
        <w:t xml:space="preserve"> </w:t>
      </w:r>
      <w:r w:rsidR="00A92715" w:rsidRPr="00A92715">
        <w:t>araştırmasına gerek yoktur</w:t>
      </w:r>
      <w:r w:rsidR="00C05CCF" w:rsidRPr="00A92715">
        <w:t>.</w:t>
      </w:r>
      <w:r w:rsidRPr="00A92715">
        <w:t xml:space="preserve"> </w:t>
      </w:r>
      <w:r w:rsidR="00A92715" w:rsidRPr="00A92715">
        <w:t>TÜBİS, bir yazının e-TEBLİGAT</w:t>
      </w:r>
      <w:r w:rsidRPr="00A92715">
        <w:t xml:space="preserve"> ile gönderilmeye uygun olup olmadığını otomatik olarak</w:t>
      </w:r>
      <w:r w:rsidR="00A92715" w:rsidRPr="00A92715">
        <w:t xml:space="preserve"> kontrol etmektedir. Bir yazı</w:t>
      </w:r>
      <w:r w:rsidRPr="00A92715">
        <w:t xml:space="preserve"> e-T</w:t>
      </w:r>
      <w:r w:rsidR="00A92715" w:rsidRPr="00A92715">
        <w:t>EBLİGAT</w:t>
      </w:r>
      <w:r w:rsidR="00C05CCF" w:rsidRPr="00A92715">
        <w:t xml:space="preserve"> ile gönderilmeye uygun ise</w:t>
      </w:r>
      <w:r w:rsidRPr="00A92715">
        <w:t xml:space="preserve"> </w:t>
      </w:r>
      <w:r w:rsidR="00C05CCF" w:rsidRPr="00A92715">
        <w:t>“</w:t>
      </w:r>
      <w:r w:rsidRPr="00A92715">
        <w:t>Bekleyen Tebligatlar</w:t>
      </w:r>
      <w:r w:rsidR="00C05CCF" w:rsidRPr="00A92715">
        <w:t>”</w:t>
      </w:r>
      <w:r w:rsidRPr="00A92715">
        <w:t xml:space="preserve"> sayfasında</w:t>
      </w:r>
      <w:r w:rsidR="00C05CCF" w:rsidRPr="00A92715">
        <w:t xml:space="preserve"> ilgili yazışmanın yanında</w:t>
      </w:r>
      <w:r w:rsidRPr="00A92715">
        <w:t xml:space="preserve"> "e-Tebligat" ibaresi görünmekt</w:t>
      </w:r>
      <w:r w:rsidR="00A92715" w:rsidRPr="00A92715">
        <w:t>e, e-TEBLİGAT</w:t>
      </w:r>
      <w:r w:rsidRPr="00A92715">
        <w:t xml:space="preserve"> ile gönderilmeye uygun değil ise </w:t>
      </w:r>
      <w:r w:rsidR="00C05CCF" w:rsidRPr="00A92715">
        <w:t>“Bekleyen Tebligatlar” sayfasında ilgili yazışmanın yanında "Posta ile" ibaresi gö</w:t>
      </w:r>
      <w:r w:rsidRPr="00A92715">
        <w:t>rünmektedir.</w:t>
      </w:r>
      <w:r w:rsidR="00722C58" w:rsidRPr="00A92715">
        <w:t xml:space="preserve"> </w:t>
      </w:r>
    </w:p>
    <w:p w:rsidR="00C932B7" w:rsidRDefault="00B7070A" w:rsidP="00B44F17">
      <w:pPr>
        <w:pStyle w:val="GvdeMetni"/>
        <w:spacing w:before="166" w:line="259" w:lineRule="auto"/>
        <w:ind w:left="116" w:right="1394"/>
        <w:jc w:val="both"/>
        <w:rPr>
          <w:color w:val="FF0000"/>
        </w:rPr>
      </w:pPr>
      <w:r>
        <w:rPr>
          <w:noProof/>
          <w:color w:val="FF0000"/>
          <w:lang w:eastAsia="tr-TR"/>
        </w:rPr>
        <w:lastRenderedPageBreak/>
        <w:drawing>
          <wp:inline distT="0" distB="0" distL="0" distR="0">
            <wp:extent cx="5781675" cy="2562225"/>
            <wp:effectExtent l="0" t="0" r="0" b="0"/>
            <wp:docPr id="11" name="Resim 1" descr="gir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is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81675" cy="2562225"/>
                    </a:xfrm>
                    <a:prstGeom prst="rect">
                      <a:avLst/>
                    </a:prstGeom>
                    <a:noFill/>
                    <a:ln>
                      <a:noFill/>
                    </a:ln>
                  </pic:spPr>
                </pic:pic>
              </a:graphicData>
            </a:graphic>
          </wp:inline>
        </w:drawing>
      </w:r>
    </w:p>
    <w:p w:rsidR="00C932B7" w:rsidRPr="00C932B7" w:rsidRDefault="00B430D5" w:rsidP="00C932B7">
      <w:pPr>
        <w:ind w:left="1704" w:right="2985"/>
        <w:jc w:val="center"/>
        <w:rPr>
          <w:sz w:val="20"/>
        </w:rPr>
      </w:pPr>
      <w:r>
        <w:rPr>
          <w:sz w:val="20"/>
        </w:rPr>
        <w:t>Resim 1: e-TEBLİGAT</w:t>
      </w:r>
      <w:r w:rsidR="00C932B7">
        <w:rPr>
          <w:sz w:val="20"/>
        </w:rPr>
        <w:t xml:space="preserve"> ve</w:t>
      </w:r>
      <w:r w:rsidR="000601E6">
        <w:rPr>
          <w:sz w:val="20"/>
        </w:rPr>
        <w:t>ya</w:t>
      </w:r>
      <w:r w:rsidR="00C932B7">
        <w:rPr>
          <w:sz w:val="20"/>
        </w:rPr>
        <w:t xml:space="preserve"> Posta ile Gönderim Görünümü</w:t>
      </w:r>
    </w:p>
    <w:p w:rsidR="00B44F17" w:rsidRPr="00637A42" w:rsidRDefault="00B430D5" w:rsidP="00B44F17">
      <w:pPr>
        <w:pStyle w:val="GvdeMetni"/>
        <w:spacing w:before="166" w:line="259" w:lineRule="auto"/>
        <w:ind w:left="116" w:right="1394"/>
        <w:jc w:val="both"/>
      </w:pPr>
      <w:r w:rsidRPr="00637A42">
        <w:t>TÜBİS ile e-TEBLİGAT e</w:t>
      </w:r>
      <w:r w:rsidR="004C5175" w:rsidRPr="00637A42">
        <w:t xml:space="preserve">ntegrasyonu kapsamında </w:t>
      </w:r>
      <w:r w:rsidRPr="00637A42">
        <w:t>e-TEBLİGAT</w:t>
      </w:r>
      <w:r w:rsidR="00AA1E32" w:rsidRPr="00637A42">
        <w:t xml:space="preserve"> ile yapılan</w:t>
      </w:r>
      <w:r w:rsidR="00B44F17" w:rsidRPr="00637A42">
        <w:t xml:space="preserve"> tebligatlar</w:t>
      </w:r>
      <w:r w:rsidRPr="00637A42">
        <w:t xml:space="preserve"> </w:t>
      </w:r>
      <w:r w:rsidR="000F6F2A" w:rsidRPr="00637A42">
        <w:t xml:space="preserve">ücretsizdir. </w:t>
      </w:r>
      <w:r w:rsidR="00B44F17" w:rsidRPr="009B3103">
        <w:rPr>
          <w:b/>
          <w:u w:val="single"/>
        </w:rPr>
        <w:t>Bu kapsamda</w:t>
      </w:r>
      <w:r w:rsidR="00063914" w:rsidRPr="009B3103">
        <w:rPr>
          <w:b/>
          <w:u w:val="single"/>
        </w:rPr>
        <w:t xml:space="preserve"> kararın tüketici lehine olması durumunda</w:t>
      </w:r>
      <w:r w:rsidR="00B44F17" w:rsidRPr="009B3103">
        <w:rPr>
          <w:b/>
          <w:u w:val="single"/>
        </w:rPr>
        <w:t>,</w:t>
      </w:r>
      <w:r w:rsidR="004C5175" w:rsidRPr="009B3103">
        <w:rPr>
          <w:b/>
          <w:u w:val="single"/>
        </w:rPr>
        <w:t xml:space="preserve"> </w:t>
      </w:r>
      <w:r w:rsidR="00637A42" w:rsidRPr="009B3103">
        <w:rPr>
          <w:b/>
          <w:u w:val="single"/>
        </w:rPr>
        <w:t>e-TEBLİGAT</w:t>
      </w:r>
      <w:r w:rsidR="004C5175" w:rsidRPr="009B3103">
        <w:rPr>
          <w:b/>
          <w:u w:val="single"/>
        </w:rPr>
        <w:t xml:space="preserve"> ile yapıla</w:t>
      </w:r>
      <w:r w:rsidR="00063914" w:rsidRPr="009B3103">
        <w:rPr>
          <w:b/>
          <w:u w:val="single"/>
        </w:rPr>
        <w:t>cak</w:t>
      </w:r>
      <w:r w:rsidR="004C5175" w:rsidRPr="009B3103">
        <w:rPr>
          <w:b/>
          <w:u w:val="single"/>
        </w:rPr>
        <w:t xml:space="preserve"> tebligatlar için</w:t>
      </w:r>
      <w:r w:rsidR="00B44F17" w:rsidRPr="009B3103">
        <w:rPr>
          <w:b/>
          <w:u w:val="single"/>
        </w:rPr>
        <w:t xml:space="preserve"> tüketici hakem heyeti kararının hüküm alanında belirtilen posta üc</w:t>
      </w:r>
      <w:r w:rsidR="00637A42" w:rsidRPr="009B3103">
        <w:rPr>
          <w:b/>
          <w:u w:val="single"/>
        </w:rPr>
        <w:t>retlerine</w:t>
      </w:r>
      <w:r w:rsidR="00B44F17" w:rsidRPr="009B3103">
        <w:rPr>
          <w:b/>
          <w:u w:val="single"/>
        </w:rPr>
        <w:t xml:space="preserve"> yer verilmesine gerek</w:t>
      </w:r>
      <w:r w:rsidR="00023E76" w:rsidRPr="009B3103">
        <w:rPr>
          <w:b/>
          <w:u w:val="single"/>
        </w:rPr>
        <w:t xml:space="preserve"> yoktur</w:t>
      </w:r>
      <w:r w:rsidR="00B44F17" w:rsidRPr="009B3103">
        <w:rPr>
          <w:b/>
          <w:u w:val="single"/>
        </w:rPr>
        <w:t>.</w:t>
      </w:r>
      <w:r w:rsidR="00B44F17" w:rsidRPr="00637A42">
        <w:t xml:space="preserve"> </w:t>
      </w:r>
      <w:r w:rsidR="00637A42">
        <w:rPr>
          <w:b/>
          <w:u w:val="single"/>
        </w:rPr>
        <w:t>e-TEBLİGAT</w:t>
      </w:r>
      <w:r w:rsidR="0031261C" w:rsidRPr="00637A42">
        <w:rPr>
          <w:b/>
          <w:u w:val="single"/>
        </w:rPr>
        <w:t>’a uygun</w:t>
      </w:r>
      <w:r w:rsidR="00B44F17" w:rsidRPr="00637A42">
        <w:rPr>
          <w:b/>
          <w:u w:val="single"/>
        </w:rPr>
        <w:t xml:space="preserve"> tebligatlar</w:t>
      </w:r>
      <w:r w:rsidR="00637A42">
        <w:rPr>
          <w:b/>
          <w:u w:val="single"/>
        </w:rPr>
        <w:t>,</w:t>
      </w:r>
      <w:r w:rsidR="0031261C" w:rsidRPr="00637A42">
        <w:rPr>
          <w:b/>
          <w:u w:val="single"/>
        </w:rPr>
        <w:t xml:space="preserve"> </w:t>
      </w:r>
      <w:r w:rsidR="00637A42">
        <w:rPr>
          <w:b/>
          <w:u w:val="single"/>
        </w:rPr>
        <w:t>e-TEBLİGAT</w:t>
      </w:r>
      <w:r w:rsidR="007D3599" w:rsidRPr="00637A42">
        <w:rPr>
          <w:b/>
          <w:u w:val="single"/>
        </w:rPr>
        <w:t xml:space="preserve"> ve e-İmza’da yaşanabilecek </w:t>
      </w:r>
      <w:r w:rsidR="0031261C" w:rsidRPr="00637A42">
        <w:rPr>
          <w:b/>
          <w:u w:val="single"/>
        </w:rPr>
        <w:t>teknik aksaklıklar haricinde</w:t>
      </w:r>
      <w:r w:rsidR="00637A42" w:rsidRPr="00637A42">
        <w:rPr>
          <w:b/>
          <w:u w:val="single"/>
        </w:rPr>
        <w:t xml:space="preserve"> ilgili tarafa</w:t>
      </w:r>
      <w:r w:rsidR="00B44F17" w:rsidRPr="00637A42">
        <w:rPr>
          <w:b/>
          <w:u w:val="single"/>
        </w:rPr>
        <w:t xml:space="preserve"> posta ile kesinlikle gönderilmeyecektir.</w:t>
      </w:r>
    </w:p>
    <w:p w:rsidR="00B44F17" w:rsidRDefault="00637A42" w:rsidP="00B44F17">
      <w:pPr>
        <w:pStyle w:val="GvdeMetni"/>
        <w:spacing w:before="166" w:line="259" w:lineRule="auto"/>
        <w:ind w:left="116" w:right="1394"/>
        <w:jc w:val="both"/>
      </w:pPr>
      <w:r w:rsidRPr="00637A42">
        <w:t>e-TEBLİGAT</w:t>
      </w:r>
      <w:r w:rsidR="00B44F17" w:rsidRPr="00637A42">
        <w:t>’a uygun olmayan tebligatlarda TÜBİS ekranlarında “Posta ile” ibaresi yer alacaktır. Bu tür tebligatlar</w:t>
      </w:r>
      <w:r w:rsidRPr="00637A42">
        <w:t>ın</w:t>
      </w:r>
      <w:r w:rsidR="00B44F17" w:rsidRPr="00637A42">
        <w:t xml:space="preserve"> posta yolu ile gönderilme</w:t>
      </w:r>
      <w:r w:rsidRPr="00637A42">
        <w:t>sine</w:t>
      </w:r>
      <w:r w:rsidR="00B44F17" w:rsidRPr="00637A42">
        <w:t xml:space="preserve"> devam edilecektir</w:t>
      </w:r>
      <w:r w:rsidR="00B44F17">
        <w:t>.</w:t>
      </w:r>
    </w:p>
    <w:p w:rsidR="00076516" w:rsidRPr="000110D0" w:rsidRDefault="00B44F17" w:rsidP="002F0761">
      <w:pPr>
        <w:pStyle w:val="GvdeMetni"/>
        <w:spacing w:before="166" w:line="259" w:lineRule="auto"/>
        <w:ind w:left="116" w:right="1394"/>
        <w:jc w:val="both"/>
        <w:rPr>
          <w:b/>
          <w:sz w:val="26"/>
        </w:rPr>
      </w:pPr>
      <w:r w:rsidRPr="000110D0">
        <w:t xml:space="preserve">Tüketici hakem heyeti başkanlıkları,  </w:t>
      </w:r>
      <w:r w:rsidR="000110D0">
        <w:t>e-TEBLİGAT</w:t>
      </w:r>
      <w:r w:rsidRPr="000110D0">
        <w:t xml:space="preserve"> ve </w:t>
      </w:r>
      <w:r w:rsidR="00CB09D5" w:rsidRPr="000110D0">
        <w:t>e-İmza</w:t>
      </w:r>
      <w:r w:rsidRPr="000110D0">
        <w:t>’da teknik aksaklık yaşanması durumunda tebligatları</w:t>
      </w:r>
      <w:r w:rsidR="007220C4" w:rsidRPr="000110D0">
        <w:t xml:space="preserve"> </w:t>
      </w:r>
      <w:r w:rsidRPr="000110D0">
        <w:t>posta yolu ile gönderebileceklerdir.</w:t>
      </w:r>
      <w:bookmarkStart w:id="2" w:name="_bookmark1"/>
      <w:bookmarkEnd w:id="2"/>
    </w:p>
    <w:p w:rsidR="00597F77" w:rsidRDefault="00597F77">
      <w:pPr>
        <w:pStyle w:val="GvdeMetni"/>
        <w:spacing w:before="2"/>
        <w:rPr>
          <w:sz w:val="21"/>
        </w:rPr>
      </w:pPr>
    </w:p>
    <w:p w:rsidR="00597F77" w:rsidRDefault="000D26B2">
      <w:pPr>
        <w:pStyle w:val="Balk1"/>
        <w:numPr>
          <w:ilvl w:val="0"/>
          <w:numId w:val="2"/>
        </w:numPr>
        <w:tabs>
          <w:tab w:val="left" w:pos="536"/>
          <w:tab w:val="left" w:pos="537"/>
        </w:tabs>
        <w:spacing w:before="0"/>
        <w:ind w:left="536" w:hanging="421"/>
      </w:pPr>
      <w:bookmarkStart w:id="3" w:name="_bookmark3"/>
      <w:bookmarkEnd w:id="3"/>
      <w:r>
        <w:t>e-</w:t>
      </w:r>
      <w:r w:rsidRPr="000D26B2">
        <w:t>TEBLİGAT</w:t>
      </w:r>
      <w:r w:rsidR="00EE06AB" w:rsidRPr="000D26B2">
        <w:t xml:space="preserve"> ÇALIŞMA </w:t>
      </w:r>
      <w:r w:rsidR="007352F1" w:rsidRPr="000D26B2">
        <w:t>SİSTEMİ</w:t>
      </w:r>
    </w:p>
    <w:p w:rsidR="009570A9" w:rsidRDefault="009570A9">
      <w:pPr>
        <w:pStyle w:val="GvdeMetni"/>
      </w:pPr>
    </w:p>
    <w:p w:rsidR="00764FCC" w:rsidRPr="000D26B2" w:rsidRDefault="00B04A11" w:rsidP="000D26B2">
      <w:pPr>
        <w:pStyle w:val="GvdeMetni"/>
        <w:ind w:left="115" w:right="1234"/>
        <w:jc w:val="both"/>
        <w:rPr>
          <w:strike/>
        </w:rPr>
      </w:pPr>
      <w:r w:rsidRPr="000D26B2">
        <w:t>e-T</w:t>
      </w:r>
      <w:r w:rsidR="000D26B2" w:rsidRPr="000D26B2">
        <w:t>EBLİGAT</w:t>
      </w:r>
      <w:r w:rsidRPr="000D26B2">
        <w:t xml:space="preserve">, tebligat yapılacak olan tarafın bir </w:t>
      </w:r>
      <w:r w:rsidR="00FB750B" w:rsidRPr="000D26B2">
        <w:t>elektronik tebligat adresine</w:t>
      </w:r>
      <w:r w:rsidR="000D26B2">
        <w:t xml:space="preserve"> sahip olması halinde kullanılabilmektedir. E</w:t>
      </w:r>
      <w:r w:rsidR="00FB750B" w:rsidRPr="000D26B2">
        <w:t>lektronik tebligat adresi</w:t>
      </w:r>
      <w:r w:rsidR="00F65662" w:rsidRPr="000D26B2">
        <w:t>,</w:t>
      </w:r>
      <w:r w:rsidR="008C042F" w:rsidRPr="000D26B2">
        <w:t xml:space="preserve"> başvuran</w:t>
      </w:r>
      <w:r w:rsidR="00F65662" w:rsidRPr="000D26B2">
        <w:t xml:space="preserve"> tarafa</w:t>
      </w:r>
      <w:r w:rsidR="000D26B2">
        <w:t xml:space="preserve"> VKN veya </w:t>
      </w:r>
      <w:r w:rsidR="008C042F" w:rsidRPr="000D26B2">
        <w:t>TCKN bilgi</w:t>
      </w:r>
      <w:r w:rsidR="00764FCC" w:rsidRPr="000D26B2">
        <w:t>si ile verilmektedir. Bu nedenle</w:t>
      </w:r>
      <w:r w:rsidRPr="000D26B2">
        <w:t xml:space="preserve"> </w:t>
      </w:r>
      <w:r w:rsidR="000D26B2" w:rsidRPr="000D26B2">
        <w:t>e-TEBLİGAT’ın</w:t>
      </w:r>
      <w:r w:rsidR="00CE2362" w:rsidRPr="000D26B2">
        <w:t xml:space="preserve"> doğru ve amacına </w:t>
      </w:r>
      <w:r w:rsidR="00262592" w:rsidRPr="000D26B2">
        <w:t xml:space="preserve">uygun olarak </w:t>
      </w:r>
      <w:r w:rsidR="00DD7AD0" w:rsidRPr="000D26B2">
        <w:t>çalışabilmesi</w:t>
      </w:r>
      <w:r w:rsidR="00262592" w:rsidRPr="000D26B2">
        <w:t xml:space="preserve"> için,</w:t>
      </w:r>
      <w:r w:rsidR="00CE2362" w:rsidRPr="000D26B2">
        <w:t xml:space="preserve"> </w:t>
      </w:r>
      <w:r w:rsidR="00750D75" w:rsidRPr="000D26B2">
        <w:t xml:space="preserve">varsa </w:t>
      </w:r>
      <w:r w:rsidR="000D26B2" w:rsidRPr="000D26B2">
        <w:t xml:space="preserve">şikayet edilen tarafın VKN veya </w:t>
      </w:r>
      <w:r w:rsidR="00CC3CB3" w:rsidRPr="000D26B2">
        <w:t xml:space="preserve">TCKN bilgisinin </w:t>
      </w:r>
      <w:r w:rsidR="00750D75" w:rsidRPr="000D26B2">
        <w:t xml:space="preserve">şikayet </w:t>
      </w:r>
      <w:r w:rsidR="00DD7AD0" w:rsidRPr="000D26B2">
        <w:t>başvuru</w:t>
      </w:r>
      <w:r w:rsidR="00750D75" w:rsidRPr="000D26B2">
        <w:t>su</w:t>
      </w:r>
      <w:r w:rsidR="00DD7AD0" w:rsidRPr="000D26B2">
        <w:t xml:space="preserve"> aşamasında </w:t>
      </w:r>
      <w:r w:rsidR="00262592" w:rsidRPr="000D26B2">
        <w:t xml:space="preserve">sisteme girilmesi </w:t>
      </w:r>
      <w:r w:rsidR="00F65662" w:rsidRPr="000D26B2">
        <w:t xml:space="preserve">çok </w:t>
      </w:r>
      <w:r w:rsidR="00262592" w:rsidRPr="000D26B2">
        <w:t>önemlidir.</w:t>
      </w:r>
      <w:r w:rsidR="00F733F7" w:rsidRPr="000D26B2">
        <w:t xml:space="preserve"> </w:t>
      </w:r>
    </w:p>
    <w:p w:rsidR="00764FCC" w:rsidRPr="000D26B2" w:rsidRDefault="00764FCC" w:rsidP="000D26B2">
      <w:pPr>
        <w:pStyle w:val="GvdeMetni"/>
        <w:ind w:left="115" w:right="1376"/>
        <w:jc w:val="both"/>
      </w:pPr>
    </w:p>
    <w:p w:rsidR="000A044C" w:rsidRPr="00262592" w:rsidRDefault="000D26B2" w:rsidP="00D93A94">
      <w:pPr>
        <w:pStyle w:val="GvdeMetni"/>
        <w:ind w:left="115" w:right="1376"/>
        <w:jc w:val="both"/>
        <w:rPr>
          <w:color w:val="FF0000"/>
        </w:rPr>
      </w:pPr>
      <w:r w:rsidRPr="000D26B2">
        <w:t xml:space="preserve">VKN veya </w:t>
      </w:r>
      <w:r w:rsidR="00F733F7" w:rsidRPr="000D26B2">
        <w:t xml:space="preserve">TCKN bilgisi bulunmayan </w:t>
      </w:r>
      <w:r w:rsidR="00750D75" w:rsidRPr="000D26B2">
        <w:t xml:space="preserve">bir </w:t>
      </w:r>
      <w:r w:rsidR="00F733F7" w:rsidRPr="000D26B2">
        <w:t>şikayet edilen</w:t>
      </w:r>
      <w:r w:rsidR="002D4554" w:rsidRPr="000D26B2">
        <w:t>e</w:t>
      </w:r>
      <w:r w:rsidR="00F733F7" w:rsidRPr="000D26B2">
        <w:t xml:space="preserve"> </w:t>
      </w:r>
      <w:r w:rsidRPr="000D26B2">
        <w:t>elektronik tebligat</w:t>
      </w:r>
      <w:r w:rsidR="00F733F7" w:rsidRPr="000D26B2">
        <w:t xml:space="preserve"> yapılamayacağından</w:t>
      </w:r>
      <w:r w:rsidR="0009121F" w:rsidRPr="000D26B2">
        <w:t>,</w:t>
      </w:r>
      <w:r w:rsidR="00F733F7" w:rsidRPr="000D26B2">
        <w:t xml:space="preserve"> </w:t>
      </w:r>
      <w:r w:rsidR="00924FED" w:rsidRPr="000D26B2">
        <w:t>b</w:t>
      </w:r>
      <w:r w:rsidRPr="000D26B2">
        <w:t>u tür tebligatların</w:t>
      </w:r>
      <w:r w:rsidR="002D4554" w:rsidRPr="000D26B2">
        <w:t xml:space="preserve"> </w:t>
      </w:r>
      <w:r w:rsidR="0009121F" w:rsidRPr="000D26B2">
        <w:t>posta yolu ile</w:t>
      </w:r>
      <w:r w:rsidRPr="000D26B2">
        <w:t xml:space="preserve"> gönderilmesine</w:t>
      </w:r>
      <w:r w:rsidR="00924FED" w:rsidRPr="000D26B2">
        <w:t xml:space="preserve"> devam edilecektir.</w:t>
      </w:r>
    </w:p>
    <w:p w:rsidR="00597F77" w:rsidRPr="000D26B2" w:rsidRDefault="00262592" w:rsidP="00262592">
      <w:pPr>
        <w:pStyle w:val="Balk1"/>
        <w:numPr>
          <w:ilvl w:val="1"/>
          <w:numId w:val="2"/>
        </w:numPr>
        <w:tabs>
          <w:tab w:val="left" w:pos="537"/>
        </w:tabs>
        <w:spacing w:before="174"/>
      </w:pPr>
      <w:bookmarkStart w:id="4" w:name="_bookmark4"/>
      <w:bookmarkEnd w:id="4"/>
      <w:r w:rsidRPr="000D26B2">
        <w:t>Raportör</w:t>
      </w:r>
      <w:r w:rsidR="00F97FEB" w:rsidRPr="000D26B2">
        <w:t xml:space="preserve"> Ekranı</w:t>
      </w:r>
      <w:r w:rsidR="007C223D" w:rsidRPr="000D26B2">
        <w:t>,</w:t>
      </w:r>
      <w:r w:rsidR="00F97FEB" w:rsidRPr="000D26B2">
        <w:t xml:space="preserve"> </w:t>
      </w:r>
      <w:r w:rsidR="000D26B2">
        <w:t>Giden Yazı</w:t>
      </w:r>
      <w:r w:rsidRPr="000D26B2">
        <w:t>ların Oluşturulması</w:t>
      </w:r>
    </w:p>
    <w:p w:rsidR="00D0250D" w:rsidRPr="00987963" w:rsidRDefault="00987963" w:rsidP="00987963">
      <w:pPr>
        <w:pStyle w:val="GvdeMetni"/>
        <w:spacing w:before="167" w:line="259" w:lineRule="auto"/>
        <w:ind w:right="1396"/>
        <w:jc w:val="both"/>
      </w:pPr>
      <w:r w:rsidRPr="00987963">
        <w:rPr>
          <w:b/>
          <w:sz w:val="26"/>
        </w:rPr>
        <w:t xml:space="preserve"> </w:t>
      </w:r>
      <w:r w:rsidR="00D0250D" w:rsidRPr="00987963">
        <w:t>Kay</w:t>
      </w:r>
      <w:r>
        <w:t>dı tamamlanmış bir şikayet için:</w:t>
      </w:r>
    </w:p>
    <w:p w:rsidR="00D0250D" w:rsidRPr="00987963" w:rsidRDefault="00D0250D" w:rsidP="0049062B">
      <w:pPr>
        <w:pStyle w:val="GvdeMetni"/>
        <w:spacing w:before="167" w:line="259" w:lineRule="auto"/>
        <w:ind w:left="116" w:right="1396"/>
      </w:pPr>
      <w:r w:rsidRPr="00987963">
        <w:t>- Raportör İşlemleri-&gt;Giden Evraklar</w:t>
      </w:r>
      <w:r w:rsidR="0049062B">
        <w:br/>
      </w:r>
      <w:r w:rsidRPr="00987963">
        <w:t>- Menü-&gt;Bağımsız Yazışmalar-&gt;Bağımsız Giden Yazışmalar</w:t>
      </w:r>
    </w:p>
    <w:p w:rsidR="00D0250D" w:rsidRDefault="00D0250D" w:rsidP="00D0250D">
      <w:pPr>
        <w:pStyle w:val="GvdeMetni"/>
        <w:spacing w:before="167" w:line="259" w:lineRule="auto"/>
        <w:ind w:left="116" w:right="1396"/>
        <w:jc w:val="both"/>
      </w:pPr>
      <w:r w:rsidRPr="00987963">
        <w:t>sayfalarından oluşturulacak bir yazışmanın fiziki ortamda çıktısı alınmayacak</w:t>
      </w:r>
      <w:r w:rsidR="00FE0916" w:rsidRPr="00987963">
        <w:t>, başkan tarafından elektronik imzalanması bekle</w:t>
      </w:r>
      <w:r w:rsidR="00987963">
        <w:t>n</w:t>
      </w:r>
      <w:r w:rsidR="00FE0916" w:rsidRPr="00987963">
        <w:t xml:space="preserve">ecektir. </w:t>
      </w:r>
      <w:r w:rsidRPr="00987963">
        <w:t xml:space="preserve">Bu yazışma, </w:t>
      </w:r>
      <w:r w:rsidR="00987963">
        <w:t>tük</w:t>
      </w:r>
      <w:r w:rsidR="00DE1FB3">
        <w:t>et</w:t>
      </w:r>
      <w:r w:rsidR="00987963">
        <w:t>ici hakem heyeti b</w:t>
      </w:r>
      <w:r w:rsidRPr="00987963">
        <w:t>aşkanının "Menü-&gt;Posta Yönetimi-&gt;Giden Yazışma E-imza" sayfasında görüntülenecektir.</w:t>
      </w:r>
    </w:p>
    <w:p w:rsidR="003D46F4" w:rsidRPr="00C660C6" w:rsidRDefault="00027EC0" w:rsidP="00D0250D">
      <w:pPr>
        <w:pStyle w:val="GvdeMetni"/>
        <w:spacing w:before="167" w:line="259" w:lineRule="auto"/>
        <w:ind w:left="116" w:right="1396"/>
        <w:jc w:val="both"/>
      </w:pPr>
      <w:r w:rsidRPr="00C660C6">
        <w:t xml:space="preserve">TÜBİS, </w:t>
      </w:r>
      <w:r w:rsidR="003D46F4" w:rsidRPr="00C660C6">
        <w:t>başvuruların taraflarına</w:t>
      </w:r>
      <w:r w:rsidRPr="00C660C6">
        <w:t xml:space="preserve"> (Tüketici, Satıcı/Sağlayıcı)</w:t>
      </w:r>
      <w:r w:rsidR="003D46F4" w:rsidRPr="00C660C6">
        <w:t xml:space="preserve"> veya</w:t>
      </w:r>
      <w:r w:rsidR="00512055" w:rsidRPr="00C660C6">
        <w:t xml:space="preserve"> avukatlarına e-TEBLİGAT gönderi</w:t>
      </w:r>
      <w:r w:rsidR="003D46F4" w:rsidRPr="00C660C6">
        <w:t xml:space="preserve">lecek şekilde </w:t>
      </w:r>
      <w:r w:rsidR="00512055" w:rsidRPr="00C660C6">
        <w:t>tasarlan</w:t>
      </w:r>
      <w:r w:rsidR="003D46F4" w:rsidRPr="00C660C6">
        <w:t xml:space="preserve">mıştır. </w:t>
      </w:r>
      <w:r w:rsidR="00666144" w:rsidRPr="00C660C6">
        <w:t>Raportör İşlemleri-&gt;</w:t>
      </w:r>
      <w:r w:rsidR="003D46F4" w:rsidRPr="00C660C6">
        <w:t xml:space="preserve">Bilgi ve Belge Talep Yazısı (Şikayet </w:t>
      </w:r>
      <w:r w:rsidR="003D46F4" w:rsidRPr="00C660C6">
        <w:lastRenderedPageBreak/>
        <w:t>Edilen) şablonu seçilerek oluşturulan giden yazışmalar</w:t>
      </w:r>
      <w:r w:rsidR="00296F98" w:rsidRPr="00C660C6">
        <w:t>,</w:t>
      </w:r>
      <w:r w:rsidR="001B67C3" w:rsidRPr="00C660C6">
        <w:t xml:space="preserve"> </w:t>
      </w:r>
      <w:r w:rsidR="00296F98" w:rsidRPr="00C660C6">
        <w:t xml:space="preserve">eğer </w:t>
      </w:r>
      <w:r w:rsidR="001B67C3" w:rsidRPr="00C660C6">
        <w:t>şikayet edilen tarafın</w:t>
      </w:r>
      <w:r w:rsidR="00296F98" w:rsidRPr="00C660C6">
        <w:t xml:space="preserve"> elektronik tebligat almaya elverişli adresi</w:t>
      </w:r>
      <w:r w:rsidR="003D46F4" w:rsidRPr="00C660C6">
        <w:t xml:space="preserve"> varsa</w:t>
      </w:r>
      <w:r w:rsidR="00296F98" w:rsidRPr="00C660C6">
        <w:t xml:space="preserve"> e-TEBLİGAT ile</w:t>
      </w:r>
      <w:r w:rsidR="003D46F4" w:rsidRPr="00C660C6">
        <w:t xml:space="preserve"> gönderilecektir. Şikayet Edilen</w:t>
      </w:r>
      <w:r w:rsidR="009660DC" w:rsidRPr="00C660C6">
        <w:t>(Satıcı/Sağlayıcı)</w:t>
      </w:r>
      <w:r w:rsidR="003D46F4" w:rsidRPr="00C660C6">
        <w:t xml:space="preserve"> dışında taraflardan istenecek bilgi</w:t>
      </w:r>
      <w:r w:rsidR="009660DC" w:rsidRPr="00C660C6">
        <w:t>/belge</w:t>
      </w:r>
      <w:r w:rsidR="003D46F4" w:rsidRPr="00C660C6">
        <w:t xml:space="preserve"> taleplerinde giden yazışma şablonlarındaki Bilgi ve Belge Talep Yazısı (Şikayet Edilen Dışında) seçeneği kullanılmalıdır. Bu şablon ile gönderilen yazılar </w:t>
      </w:r>
      <w:r w:rsidR="009660DC" w:rsidRPr="00C660C6">
        <w:t>TÜBİS</w:t>
      </w:r>
      <w:r w:rsidR="003D46F4" w:rsidRPr="00C660C6">
        <w:t xml:space="preserve"> tarafında </w:t>
      </w:r>
      <w:r w:rsidR="009660DC" w:rsidRPr="00C660C6">
        <w:t xml:space="preserve">PTT üzerinden </w:t>
      </w:r>
      <w:r w:rsidR="003D46F4" w:rsidRPr="00C660C6">
        <w:t>Posta ile gönderi</w:t>
      </w:r>
      <w:r w:rsidR="00512055" w:rsidRPr="00C660C6">
        <w:t>lecek şekilde tasarlanmıştır</w:t>
      </w:r>
      <w:r w:rsidR="003D46F4" w:rsidRPr="00C660C6">
        <w:t>.</w:t>
      </w:r>
    </w:p>
    <w:p w:rsidR="0094392F" w:rsidRPr="00107FD4" w:rsidRDefault="003827DC" w:rsidP="00BA6E47">
      <w:pPr>
        <w:pStyle w:val="Balk1"/>
        <w:numPr>
          <w:ilvl w:val="1"/>
          <w:numId w:val="2"/>
        </w:numPr>
        <w:tabs>
          <w:tab w:val="left" w:pos="537"/>
        </w:tabs>
        <w:spacing w:before="164"/>
        <w:ind w:right="1376"/>
      </w:pPr>
      <w:bookmarkStart w:id="5" w:name="_bookmark5"/>
      <w:bookmarkEnd w:id="5"/>
      <w:r w:rsidRPr="00107FD4">
        <w:t>Başkan Ekranı, Giden Yaz</w:t>
      </w:r>
      <w:r w:rsidR="00107FD4">
        <w:t>ı</w:t>
      </w:r>
      <w:r w:rsidRPr="00107FD4">
        <w:t>ların İmzalanması</w:t>
      </w:r>
    </w:p>
    <w:p w:rsidR="00321B30" w:rsidRPr="00107FD4" w:rsidRDefault="003827DC" w:rsidP="003827DC">
      <w:pPr>
        <w:spacing w:before="169" w:line="259" w:lineRule="auto"/>
        <w:ind w:left="116" w:right="1392"/>
        <w:jc w:val="both"/>
        <w:rPr>
          <w:sz w:val="24"/>
        </w:rPr>
      </w:pPr>
      <w:r w:rsidRPr="00107FD4">
        <w:rPr>
          <w:sz w:val="24"/>
        </w:rPr>
        <w:t xml:space="preserve">Başkan, </w:t>
      </w:r>
      <w:r w:rsidR="00090CCF" w:rsidRPr="00107FD4">
        <w:rPr>
          <w:sz w:val="24"/>
          <w:szCs w:val="24"/>
        </w:rPr>
        <w:t>"Menü-&gt;Posta Yönetimi-&gt;Giden Yazışma E-imza" sayfasında</w:t>
      </w:r>
      <w:r w:rsidR="00B439DC" w:rsidRPr="00107FD4">
        <w:rPr>
          <w:sz w:val="24"/>
          <w:szCs w:val="24"/>
        </w:rPr>
        <w:t xml:space="preserve"> </w:t>
      </w:r>
      <w:r w:rsidR="00B800AB" w:rsidRPr="00107FD4">
        <w:rPr>
          <w:sz w:val="24"/>
          <w:szCs w:val="24"/>
        </w:rPr>
        <w:t>“E-İmzalanmaya Hazır Yazışmalar”</w:t>
      </w:r>
      <w:r w:rsidR="00D93A94">
        <w:rPr>
          <w:sz w:val="24"/>
          <w:szCs w:val="24"/>
        </w:rPr>
        <w:t xml:space="preserve"> başlığı altında bulunan yazı</w:t>
      </w:r>
      <w:r w:rsidR="0026143B" w:rsidRPr="00107FD4">
        <w:rPr>
          <w:sz w:val="24"/>
          <w:szCs w:val="24"/>
        </w:rPr>
        <w:t>nın en sonunda bulunan</w:t>
      </w:r>
      <w:r w:rsidR="00B800AB" w:rsidRPr="00107FD4">
        <w:rPr>
          <w:sz w:val="24"/>
          <w:szCs w:val="24"/>
        </w:rPr>
        <w:t xml:space="preserve"> </w:t>
      </w:r>
      <w:r w:rsidR="00B439DC" w:rsidRPr="00107FD4">
        <w:rPr>
          <w:sz w:val="24"/>
          <w:szCs w:val="24"/>
        </w:rPr>
        <w:t xml:space="preserve">“Görüntüle” </w:t>
      </w:r>
      <w:r w:rsidR="00F53A3E" w:rsidRPr="00107FD4">
        <w:rPr>
          <w:sz w:val="24"/>
          <w:szCs w:val="24"/>
        </w:rPr>
        <w:t>ikonuna tıklayarak</w:t>
      </w:r>
      <w:r w:rsidR="00B439DC" w:rsidRPr="00107FD4">
        <w:rPr>
          <w:sz w:val="24"/>
          <w:szCs w:val="24"/>
        </w:rPr>
        <w:t xml:space="preserve"> raportör tarafından kendisine gönderilen</w:t>
      </w:r>
      <w:r w:rsidR="00090CCF" w:rsidRPr="00107FD4">
        <w:rPr>
          <w:sz w:val="24"/>
        </w:rPr>
        <w:t xml:space="preserve"> </w:t>
      </w:r>
      <w:r w:rsidR="00D93A94">
        <w:rPr>
          <w:sz w:val="24"/>
        </w:rPr>
        <w:t>yazı</w:t>
      </w:r>
      <w:r w:rsidRPr="00107FD4">
        <w:rPr>
          <w:sz w:val="24"/>
        </w:rPr>
        <w:t>ları ve eklerini görüntüleye</w:t>
      </w:r>
      <w:r w:rsidR="00496C11" w:rsidRPr="00107FD4">
        <w:rPr>
          <w:sz w:val="24"/>
        </w:rPr>
        <w:t>bilecektir.</w:t>
      </w:r>
      <w:r w:rsidR="002419E1" w:rsidRPr="00107FD4">
        <w:rPr>
          <w:sz w:val="24"/>
        </w:rPr>
        <w:t xml:space="preserve"> </w:t>
      </w:r>
    </w:p>
    <w:p w:rsidR="00321B30" w:rsidRDefault="00B7070A" w:rsidP="003827DC">
      <w:pPr>
        <w:spacing w:before="169" w:line="259" w:lineRule="auto"/>
        <w:ind w:left="116" w:right="1392"/>
        <w:jc w:val="both"/>
        <w:rPr>
          <w:sz w:val="24"/>
        </w:rPr>
      </w:pPr>
      <w:r>
        <w:rPr>
          <w:noProof/>
          <w:sz w:val="24"/>
          <w:lang w:eastAsia="tr-TR"/>
        </w:rPr>
        <w:drawing>
          <wp:inline distT="0" distB="0" distL="0" distR="0">
            <wp:extent cx="5876925" cy="2876550"/>
            <wp:effectExtent l="0" t="0" r="0" b="0"/>
            <wp:docPr id="10" name="Resim 2" descr="baskanimz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animza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76925" cy="2876550"/>
                    </a:xfrm>
                    <a:prstGeom prst="rect">
                      <a:avLst/>
                    </a:prstGeom>
                    <a:noFill/>
                    <a:ln>
                      <a:noFill/>
                    </a:ln>
                  </pic:spPr>
                </pic:pic>
              </a:graphicData>
            </a:graphic>
          </wp:inline>
        </w:drawing>
      </w:r>
    </w:p>
    <w:p w:rsidR="00C04632" w:rsidRDefault="00C04632" w:rsidP="00B02ECF">
      <w:pPr>
        <w:spacing w:before="169" w:line="259" w:lineRule="auto"/>
        <w:ind w:left="116" w:right="1392"/>
        <w:jc w:val="center"/>
        <w:rPr>
          <w:sz w:val="24"/>
        </w:rPr>
      </w:pPr>
      <w:r>
        <w:rPr>
          <w:sz w:val="20"/>
        </w:rPr>
        <w:t xml:space="preserve">Resim </w:t>
      </w:r>
      <w:r w:rsidR="00B02ECF">
        <w:rPr>
          <w:sz w:val="20"/>
        </w:rPr>
        <w:t>2</w:t>
      </w:r>
      <w:r>
        <w:rPr>
          <w:sz w:val="20"/>
        </w:rPr>
        <w:t xml:space="preserve">: </w:t>
      </w:r>
      <w:r w:rsidR="00D93A94">
        <w:rPr>
          <w:sz w:val="20"/>
        </w:rPr>
        <w:t>Başkan Ekranı: Giden Yazı</w:t>
      </w:r>
      <w:r w:rsidR="00B02ECF">
        <w:rPr>
          <w:sz w:val="20"/>
        </w:rPr>
        <w:t xml:space="preserve"> </w:t>
      </w:r>
      <w:r>
        <w:rPr>
          <w:sz w:val="20"/>
        </w:rPr>
        <w:t>e-</w:t>
      </w:r>
      <w:r w:rsidR="00B02ECF">
        <w:rPr>
          <w:sz w:val="20"/>
        </w:rPr>
        <w:t>İmza Sayfası</w:t>
      </w:r>
      <w:r>
        <w:rPr>
          <w:sz w:val="20"/>
        </w:rPr>
        <w:t xml:space="preserve"> Görünümü</w:t>
      </w:r>
    </w:p>
    <w:p w:rsidR="003827DC" w:rsidRPr="00F129DC" w:rsidRDefault="00496C11" w:rsidP="003827DC">
      <w:pPr>
        <w:spacing w:before="169" w:line="259" w:lineRule="auto"/>
        <w:ind w:left="116" w:right="1392"/>
        <w:jc w:val="both"/>
        <w:rPr>
          <w:sz w:val="24"/>
        </w:rPr>
      </w:pPr>
      <w:r w:rsidRPr="00F129DC">
        <w:rPr>
          <w:sz w:val="24"/>
        </w:rPr>
        <w:t>Bu aşamada</w:t>
      </w:r>
      <w:r w:rsidR="00F129DC">
        <w:rPr>
          <w:sz w:val="24"/>
        </w:rPr>
        <w:t xml:space="preserve"> yazı</w:t>
      </w:r>
      <w:r w:rsidR="003E0BBA" w:rsidRPr="00F129DC">
        <w:rPr>
          <w:sz w:val="24"/>
        </w:rPr>
        <w:t>yı imzalamak isteyen</w:t>
      </w:r>
      <w:r w:rsidRPr="00F129DC">
        <w:rPr>
          <w:sz w:val="24"/>
        </w:rPr>
        <w:t xml:space="preserve"> Başkan, </w:t>
      </w:r>
      <w:r w:rsidR="002419E1" w:rsidRPr="00F129DC">
        <w:rPr>
          <w:sz w:val="24"/>
        </w:rPr>
        <w:t>i</w:t>
      </w:r>
      <w:r w:rsidR="003827DC" w:rsidRPr="00F129DC">
        <w:rPr>
          <w:sz w:val="24"/>
        </w:rPr>
        <w:t xml:space="preserve">lgili </w:t>
      </w:r>
      <w:r w:rsidR="00F129DC">
        <w:rPr>
          <w:sz w:val="24"/>
        </w:rPr>
        <w:t>görüntülerin</w:t>
      </w:r>
      <w:r w:rsidR="001060C7" w:rsidRPr="00F129DC">
        <w:rPr>
          <w:sz w:val="24"/>
        </w:rPr>
        <w:t xml:space="preserve"> </w:t>
      </w:r>
      <w:r w:rsidR="00F129DC">
        <w:rPr>
          <w:sz w:val="24"/>
        </w:rPr>
        <w:t xml:space="preserve">üstünde yer alan “E-İmzala” </w:t>
      </w:r>
      <w:r w:rsidR="002419E1" w:rsidRPr="00F129DC">
        <w:rPr>
          <w:sz w:val="24"/>
        </w:rPr>
        <w:t>butonuna tıkla</w:t>
      </w:r>
      <w:r w:rsidR="00321B30" w:rsidRPr="00F129DC">
        <w:rPr>
          <w:sz w:val="24"/>
        </w:rPr>
        <w:t>dıktan sonra</w:t>
      </w:r>
      <w:r w:rsidR="002419E1" w:rsidRPr="00F129DC">
        <w:rPr>
          <w:sz w:val="24"/>
        </w:rPr>
        <w:t xml:space="preserve"> </w:t>
      </w:r>
      <w:r w:rsidR="003E0BBA" w:rsidRPr="00F129DC">
        <w:rPr>
          <w:sz w:val="24"/>
        </w:rPr>
        <w:t xml:space="preserve">açılacak küçük ekranda </w:t>
      </w:r>
      <w:r w:rsidR="002419E1" w:rsidRPr="00F129DC">
        <w:rPr>
          <w:sz w:val="24"/>
        </w:rPr>
        <w:t>“e</w:t>
      </w:r>
      <w:r w:rsidR="003827DC" w:rsidRPr="00F129DC">
        <w:rPr>
          <w:sz w:val="24"/>
        </w:rPr>
        <w:t>-</w:t>
      </w:r>
      <w:r w:rsidR="002419E1" w:rsidRPr="00F129DC">
        <w:rPr>
          <w:sz w:val="24"/>
        </w:rPr>
        <w:t>İ</w:t>
      </w:r>
      <w:r w:rsidR="003827DC" w:rsidRPr="00F129DC">
        <w:rPr>
          <w:sz w:val="24"/>
        </w:rPr>
        <w:t>mza P</w:t>
      </w:r>
      <w:r w:rsidR="004A6851" w:rsidRPr="00F129DC">
        <w:rPr>
          <w:sz w:val="24"/>
        </w:rPr>
        <w:t>IN</w:t>
      </w:r>
      <w:r w:rsidR="003827DC" w:rsidRPr="00F129DC">
        <w:rPr>
          <w:sz w:val="24"/>
        </w:rPr>
        <w:t xml:space="preserve"> </w:t>
      </w:r>
      <w:r w:rsidR="004A6851" w:rsidRPr="00F129DC">
        <w:rPr>
          <w:sz w:val="24"/>
        </w:rPr>
        <w:t>N</w:t>
      </w:r>
      <w:r w:rsidR="003827DC" w:rsidRPr="00F129DC">
        <w:rPr>
          <w:sz w:val="24"/>
        </w:rPr>
        <w:t xml:space="preserve">umarasını” </w:t>
      </w:r>
      <w:r w:rsidR="00285FE2" w:rsidRPr="00F129DC">
        <w:rPr>
          <w:sz w:val="24"/>
        </w:rPr>
        <w:t>gir</w:t>
      </w:r>
      <w:r w:rsidR="001060C7" w:rsidRPr="00F129DC">
        <w:rPr>
          <w:sz w:val="24"/>
        </w:rPr>
        <w:t>ip “İmzala” butonuna tıklayarak</w:t>
      </w:r>
      <w:r w:rsidR="00285FE2" w:rsidRPr="00F129DC">
        <w:rPr>
          <w:sz w:val="24"/>
        </w:rPr>
        <w:t xml:space="preserve"> </w:t>
      </w:r>
      <w:r w:rsidR="00F129DC">
        <w:rPr>
          <w:sz w:val="24"/>
        </w:rPr>
        <w:t>ilgili yazı</w:t>
      </w:r>
      <w:r w:rsidR="003827DC" w:rsidRPr="00F129DC">
        <w:rPr>
          <w:sz w:val="24"/>
        </w:rPr>
        <w:t>yı elektronik imzalamış olacaktır.</w:t>
      </w:r>
      <w:r w:rsidR="00431EE7" w:rsidRPr="00F129DC">
        <w:rPr>
          <w:sz w:val="24"/>
        </w:rPr>
        <w:t xml:space="preserve"> </w:t>
      </w:r>
    </w:p>
    <w:p w:rsidR="003827DC" w:rsidRDefault="00B7070A" w:rsidP="003827DC">
      <w:pPr>
        <w:spacing w:before="169" w:line="259" w:lineRule="auto"/>
        <w:ind w:left="116" w:right="1392"/>
        <w:jc w:val="both"/>
        <w:rPr>
          <w:sz w:val="24"/>
        </w:rPr>
      </w:pPr>
      <w:r>
        <w:rPr>
          <w:noProof/>
          <w:sz w:val="24"/>
          <w:lang w:eastAsia="tr-TR"/>
        </w:rPr>
        <w:drawing>
          <wp:inline distT="0" distB="0" distL="0" distR="0">
            <wp:extent cx="5915025" cy="2695575"/>
            <wp:effectExtent l="0" t="0" r="0" b="0"/>
            <wp:docPr id="3" name="Resim 3" descr="baskanimz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animza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5025" cy="2695575"/>
                    </a:xfrm>
                    <a:prstGeom prst="rect">
                      <a:avLst/>
                    </a:prstGeom>
                    <a:noFill/>
                    <a:ln>
                      <a:noFill/>
                    </a:ln>
                  </pic:spPr>
                </pic:pic>
              </a:graphicData>
            </a:graphic>
          </wp:inline>
        </w:drawing>
      </w:r>
    </w:p>
    <w:p w:rsidR="001B471E" w:rsidRPr="003827DC" w:rsidRDefault="001B471E" w:rsidP="001B471E">
      <w:pPr>
        <w:spacing w:before="169" w:line="259" w:lineRule="auto"/>
        <w:ind w:left="116" w:right="1392"/>
        <w:jc w:val="center"/>
        <w:rPr>
          <w:sz w:val="24"/>
        </w:rPr>
      </w:pPr>
      <w:r>
        <w:rPr>
          <w:sz w:val="20"/>
        </w:rPr>
        <w:t>Resim</w:t>
      </w:r>
      <w:r w:rsidR="00F129DC">
        <w:rPr>
          <w:sz w:val="20"/>
        </w:rPr>
        <w:t xml:space="preserve"> 3: Başkan Ekranı: Giden Yazı:</w:t>
      </w:r>
      <w:r>
        <w:rPr>
          <w:sz w:val="20"/>
        </w:rPr>
        <w:t xml:space="preserve"> e-İmza PIN Girişi ve İmzala</w:t>
      </w:r>
    </w:p>
    <w:p w:rsidR="00597F77" w:rsidRPr="00A34015" w:rsidRDefault="00F129DC" w:rsidP="00A34015">
      <w:pPr>
        <w:spacing w:before="169" w:line="259" w:lineRule="auto"/>
        <w:ind w:left="116" w:right="1392"/>
        <w:jc w:val="both"/>
        <w:rPr>
          <w:sz w:val="24"/>
        </w:rPr>
      </w:pPr>
      <w:r w:rsidRPr="00F129DC">
        <w:rPr>
          <w:sz w:val="24"/>
        </w:rPr>
        <w:lastRenderedPageBreak/>
        <w:t>İlgili y</w:t>
      </w:r>
      <w:r w:rsidR="004A6851" w:rsidRPr="00F129DC">
        <w:rPr>
          <w:sz w:val="24"/>
        </w:rPr>
        <w:t>azı</w:t>
      </w:r>
      <w:r w:rsidRPr="00F129DC">
        <w:rPr>
          <w:sz w:val="24"/>
        </w:rPr>
        <w:t>ların b</w:t>
      </w:r>
      <w:r w:rsidR="004A6851" w:rsidRPr="00F129DC">
        <w:rPr>
          <w:sz w:val="24"/>
        </w:rPr>
        <w:t xml:space="preserve">aşkan tarafından </w:t>
      </w:r>
      <w:r w:rsidRPr="00F129DC">
        <w:rPr>
          <w:sz w:val="24"/>
        </w:rPr>
        <w:t>elektronik imzalanması için</w:t>
      </w:r>
      <w:r w:rsidR="003827DC" w:rsidRPr="00F129DC">
        <w:rPr>
          <w:sz w:val="24"/>
        </w:rPr>
        <w:t xml:space="preserve"> </w:t>
      </w:r>
      <w:r w:rsidR="00874041" w:rsidRPr="00F129DC">
        <w:rPr>
          <w:sz w:val="24"/>
        </w:rPr>
        <w:t xml:space="preserve">e-İmza PIN Numarasının </w:t>
      </w:r>
      <w:r w:rsidR="003827DC" w:rsidRPr="00F129DC">
        <w:rPr>
          <w:sz w:val="24"/>
        </w:rPr>
        <w:t xml:space="preserve">her oturum için </w:t>
      </w:r>
      <w:r w:rsidR="006F6E8B" w:rsidRPr="00F129DC">
        <w:rPr>
          <w:sz w:val="24"/>
        </w:rPr>
        <w:t>b</w:t>
      </w:r>
      <w:r w:rsidR="00B70603" w:rsidRPr="00F129DC">
        <w:rPr>
          <w:sz w:val="24"/>
        </w:rPr>
        <w:t>ir kez girilmesi yeterli</w:t>
      </w:r>
      <w:r w:rsidR="00FD715A" w:rsidRPr="00F129DC">
        <w:rPr>
          <w:sz w:val="24"/>
        </w:rPr>
        <w:t>dir</w:t>
      </w:r>
      <w:r w:rsidR="00B70603" w:rsidRPr="00F129DC">
        <w:rPr>
          <w:sz w:val="24"/>
        </w:rPr>
        <w:t>. TÜBİS’den çıkış yapılmadığı sürece tekrar e-İmza PIN Numarası</w:t>
      </w:r>
      <w:r w:rsidR="00485DBC" w:rsidRPr="00F129DC">
        <w:rPr>
          <w:sz w:val="24"/>
        </w:rPr>
        <w:t>nın</w:t>
      </w:r>
      <w:r w:rsidR="006F6E8B" w:rsidRPr="00F129DC">
        <w:rPr>
          <w:sz w:val="24"/>
        </w:rPr>
        <w:t xml:space="preserve"> girilmesine gerek yoktur.</w:t>
      </w:r>
    </w:p>
    <w:p w:rsidR="00597F77" w:rsidRPr="00F129DC" w:rsidRDefault="00AE0762" w:rsidP="00BA6E47">
      <w:pPr>
        <w:pStyle w:val="Balk1"/>
        <w:numPr>
          <w:ilvl w:val="1"/>
          <w:numId w:val="2"/>
        </w:numPr>
        <w:tabs>
          <w:tab w:val="left" w:pos="537"/>
        </w:tabs>
        <w:spacing w:before="174"/>
        <w:ind w:right="1376"/>
      </w:pPr>
      <w:bookmarkStart w:id="6" w:name="_bookmark7"/>
      <w:bookmarkEnd w:id="6"/>
      <w:r w:rsidRPr="00F129DC">
        <w:t>Raportör Ekranı</w:t>
      </w:r>
      <w:r w:rsidR="00F129DC" w:rsidRPr="00F129DC">
        <w:t xml:space="preserve"> ve</w:t>
      </w:r>
      <w:r w:rsidRPr="00F129DC">
        <w:t xml:space="preserve"> Bekleyen Tebligatlar</w:t>
      </w:r>
    </w:p>
    <w:p w:rsidR="00AE0762" w:rsidRPr="000555C6" w:rsidRDefault="00AE0762" w:rsidP="00AE0762">
      <w:pPr>
        <w:pStyle w:val="GvdeMetni"/>
        <w:spacing w:before="169" w:line="259" w:lineRule="auto"/>
        <w:ind w:left="116" w:right="1392"/>
        <w:jc w:val="both"/>
      </w:pPr>
      <w:r w:rsidRPr="000555C6">
        <w:t xml:space="preserve">Başkan tarafından </w:t>
      </w:r>
      <w:r w:rsidR="00FC756B" w:rsidRPr="000555C6">
        <w:t>e</w:t>
      </w:r>
      <w:r w:rsidRPr="000555C6">
        <w:t>lektronik</w:t>
      </w:r>
      <w:r w:rsidR="00FC756B" w:rsidRPr="000555C6">
        <w:t xml:space="preserve"> olarak</w:t>
      </w:r>
      <w:r w:rsidRPr="000555C6">
        <w:t xml:space="preserve"> imzalanan yazışmalar </w:t>
      </w:r>
      <w:r w:rsidR="0045710D" w:rsidRPr="000555C6">
        <w:t xml:space="preserve">raportör ekranında </w:t>
      </w:r>
      <w:r w:rsidRPr="000555C6">
        <w:t>“</w:t>
      </w:r>
      <w:r w:rsidR="0045710D" w:rsidRPr="000555C6">
        <w:t>Posta Yönetimi-&gt;</w:t>
      </w:r>
      <w:r w:rsidRPr="000555C6">
        <w:t>Bekleyen Tebligatlar” sayfasında görüntülenecektir.</w:t>
      </w:r>
    </w:p>
    <w:p w:rsidR="00D31B09" w:rsidRPr="000555C6" w:rsidRDefault="001873B5" w:rsidP="00AE0762">
      <w:pPr>
        <w:pStyle w:val="GvdeMetni"/>
        <w:spacing w:before="169" w:line="259" w:lineRule="auto"/>
        <w:ind w:left="116" w:right="1392"/>
        <w:jc w:val="both"/>
      </w:pPr>
      <w:r w:rsidRPr="000555C6">
        <w:t>Rapo</w:t>
      </w:r>
      <w:r w:rsidR="00113E0B">
        <w:t>rtörün bir yazışmanın e-TEBLİGAT</w:t>
      </w:r>
      <w:r w:rsidRPr="000555C6">
        <w:t xml:space="preserve"> ile gönderilmeye uygun olup olmadığını</w:t>
      </w:r>
      <w:r w:rsidR="00113E0B">
        <w:t xml:space="preserve"> bilmesine gerek yoktur</w:t>
      </w:r>
      <w:r w:rsidRPr="000555C6">
        <w:t xml:space="preserve">. </w:t>
      </w:r>
      <w:r w:rsidR="00113E0B">
        <w:t>TÜBİS, bir yazışmanın e-TEBLİGAT</w:t>
      </w:r>
      <w:r w:rsidRPr="000555C6">
        <w:t xml:space="preserve"> ile gönderilmeye uygun olup olmadığını otomatik olarak kontrol etmektedir. </w:t>
      </w:r>
      <w:r w:rsidR="00D050AB" w:rsidRPr="000555C6">
        <w:t xml:space="preserve">TÜBİS tarafından yapılan otomatik kontrol sonrasında </w:t>
      </w:r>
      <w:r w:rsidR="00D31B09" w:rsidRPr="000555C6">
        <w:t>iki seçenek bulunmaktadır, bu seçenekler ve yapılması gerekenler şu şekildedir;</w:t>
      </w:r>
    </w:p>
    <w:p w:rsidR="003E38F6" w:rsidRPr="000555C6" w:rsidRDefault="00113E0B" w:rsidP="00D31B09">
      <w:pPr>
        <w:pStyle w:val="GvdeMetni"/>
        <w:numPr>
          <w:ilvl w:val="0"/>
          <w:numId w:val="4"/>
        </w:numPr>
        <w:spacing w:before="169" w:line="259" w:lineRule="auto"/>
        <w:ind w:right="1392"/>
        <w:jc w:val="both"/>
      </w:pPr>
      <w:r>
        <w:t>Bir yazışma e-TEBLİGAT</w:t>
      </w:r>
      <w:r w:rsidR="001873B5" w:rsidRPr="000555C6">
        <w:t xml:space="preserve"> ile gönderilmeye uygun ise “</w:t>
      </w:r>
      <w:r w:rsidR="00D050AB" w:rsidRPr="000555C6">
        <w:t>Posta Yönetimi-&gt;</w:t>
      </w:r>
      <w:r w:rsidR="001873B5" w:rsidRPr="000555C6">
        <w:t>Bekleyen Tebligatlar” sayfasında ilgili yazışmanın yanında "e-Tebligat" i</w:t>
      </w:r>
      <w:r w:rsidR="003E38F6" w:rsidRPr="000555C6">
        <w:t>fad</w:t>
      </w:r>
      <w:r w:rsidR="001873B5" w:rsidRPr="000555C6">
        <w:t>esi görün</w:t>
      </w:r>
      <w:r w:rsidR="003E38F6" w:rsidRPr="000555C6">
        <w:t>ür</w:t>
      </w:r>
      <w:r w:rsidR="009F53D5" w:rsidRPr="000555C6">
        <w:t xml:space="preserve">. </w:t>
      </w:r>
      <w:r>
        <w:t>“</w:t>
      </w:r>
      <w:r w:rsidR="009F53D5" w:rsidRPr="000555C6">
        <w:t>E-Tebligat</w:t>
      </w:r>
      <w:r>
        <w:t>”</w:t>
      </w:r>
      <w:r w:rsidR="009F53D5" w:rsidRPr="000555C6">
        <w:t xml:space="preserve"> ifadesi tıklandığında söz konusu yazışma</w:t>
      </w:r>
      <w:r w:rsidR="0062510F" w:rsidRPr="000555C6">
        <w:t xml:space="preserve"> TÜBİS tarafından</w:t>
      </w:r>
      <w:r w:rsidR="009F53D5" w:rsidRPr="000555C6">
        <w:t xml:space="preserve"> otomatik olarak “Posta Yönetimi-&gt;Gönderilen Tebligatlar” sayfasına aktarılır.</w:t>
      </w:r>
    </w:p>
    <w:p w:rsidR="00AE0762" w:rsidRPr="000555C6" w:rsidRDefault="003E38F6" w:rsidP="00A45004">
      <w:pPr>
        <w:pStyle w:val="GvdeMetni"/>
        <w:numPr>
          <w:ilvl w:val="0"/>
          <w:numId w:val="4"/>
        </w:numPr>
        <w:spacing w:before="169" w:line="259" w:lineRule="auto"/>
        <w:ind w:right="1392"/>
        <w:jc w:val="both"/>
      </w:pPr>
      <w:r w:rsidRPr="000555C6">
        <w:t>Bir yazışma</w:t>
      </w:r>
      <w:r w:rsidR="00113E0B">
        <w:t xml:space="preserve"> e-TEBLİGAT</w:t>
      </w:r>
      <w:r w:rsidR="001873B5" w:rsidRPr="000555C6">
        <w:t xml:space="preserve"> ile gönderilmeye uygun değil ise “</w:t>
      </w:r>
      <w:r w:rsidR="00D050AB" w:rsidRPr="000555C6">
        <w:t>Posta Yönetimi-&gt;</w:t>
      </w:r>
      <w:r w:rsidR="001873B5" w:rsidRPr="000555C6">
        <w:t>Bekleyen Tebligatlar” sayfasında ilgili y</w:t>
      </w:r>
      <w:r w:rsidRPr="000555C6">
        <w:t>azışmanın yanında "Posta ile" ifad</w:t>
      </w:r>
      <w:r w:rsidR="001873B5" w:rsidRPr="000555C6">
        <w:t>esi görün</w:t>
      </w:r>
      <w:r w:rsidRPr="000555C6">
        <w:t>ür</w:t>
      </w:r>
      <w:r w:rsidR="001873B5" w:rsidRPr="000555C6">
        <w:t>.</w:t>
      </w:r>
      <w:r w:rsidR="009777B3" w:rsidRPr="000555C6">
        <w:t xml:space="preserve"> Bu durumda</w:t>
      </w:r>
      <w:r w:rsidR="00AA23A5" w:rsidRPr="000555C6">
        <w:t>,</w:t>
      </w:r>
      <w:r w:rsidR="009777B3" w:rsidRPr="000555C6">
        <w:t xml:space="preserve"> eskiden olduğu gibi yazı ve eklerinin çıktısı alındıktan sonra</w:t>
      </w:r>
      <w:r w:rsidR="0062510F" w:rsidRPr="000555C6">
        <w:t xml:space="preserve"> “Posta ile” ifadesi tık</w:t>
      </w:r>
      <w:r w:rsidR="009777B3" w:rsidRPr="000555C6">
        <w:t>lan</w:t>
      </w:r>
      <w:r w:rsidR="00AA23A5" w:rsidRPr="000555C6">
        <w:t>ır.</w:t>
      </w:r>
      <w:r w:rsidR="000555C6">
        <w:t xml:space="preserve"> </w:t>
      </w:r>
      <w:r w:rsidR="00AA23A5" w:rsidRPr="000555C6">
        <w:t>“</w:t>
      </w:r>
      <w:r w:rsidR="00AE0762" w:rsidRPr="000555C6">
        <w:t>Posta ile</w:t>
      </w:r>
      <w:r w:rsidR="00AA23A5" w:rsidRPr="000555C6">
        <w:t>”</w:t>
      </w:r>
      <w:r w:rsidR="00AE0762" w:rsidRPr="000555C6">
        <w:t xml:space="preserve"> </w:t>
      </w:r>
      <w:r w:rsidR="00AA23A5" w:rsidRPr="000555C6">
        <w:t xml:space="preserve">ifadesi tıklanarak </w:t>
      </w:r>
      <w:r w:rsidR="00AE0762" w:rsidRPr="000555C6">
        <w:t>gönderilen yazılar</w:t>
      </w:r>
      <w:r w:rsidR="00A45004" w:rsidRPr="000555C6">
        <w:t>ın</w:t>
      </w:r>
      <w:r w:rsidR="00AE0762" w:rsidRPr="000555C6">
        <w:t xml:space="preserve"> </w:t>
      </w:r>
      <w:r w:rsidR="00A45004" w:rsidRPr="000555C6">
        <w:t>ayrıca</w:t>
      </w:r>
      <w:r w:rsidR="00AE0762" w:rsidRPr="000555C6">
        <w:t xml:space="preserve"> ıslak imzalanmasına gerek yoktur.</w:t>
      </w:r>
    </w:p>
    <w:p w:rsidR="003E73BB" w:rsidRDefault="003E73BB" w:rsidP="00884160">
      <w:pPr>
        <w:pStyle w:val="GvdeMetni"/>
        <w:spacing w:before="169" w:line="259" w:lineRule="auto"/>
        <w:ind w:left="116" w:right="1392"/>
        <w:jc w:val="both"/>
      </w:pPr>
      <w:r>
        <w:t xml:space="preserve">Karar üst </w:t>
      </w:r>
      <w:r w:rsidR="00113E0B">
        <w:t>yazılarının taraflara e-TEBLİGAT</w:t>
      </w:r>
      <w:r>
        <w:t xml:space="preserve"> ile gönderilebilmesi içi</w:t>
      </w:r>
      <w:r w:rsidRPr="00113E0B">
        <w:t>n</w:t>
      </w:r>
      <w:r w:rsidR="00270763" w:rsidRPr="00113E0B">
        <w:t xml:space="preserve"> </w:t>
      </w:r>
      <w:r w:rsidR="00113E0B" w:rsidRPr="00113E0B">
        <w:rPr>
          <w:b/>
          <w:u w:val="single"/>
        </w:rPr>
        <w:t>ıslak imzalı k</w:t>
      </w:r>
      <w:r w:rsidR="00270763" w:rsidRPr="00113E0B">
        <w:rPr>
          <w:b/>
          <w:u w:val="single"/>
        </w:rPr>
        <w:t xml:space="preserve">arar </w:t>
      </w:r>
      <w:r w:rsidR="00113E0B" w:rsidRPr="00113E0B">
        <w:rPr>
          <w:b/>
          <w:u w:val="single"/>
        </w:rPr>
        <w:t>t</w:t>
      </w:r>
      <w:r w:rsidR="00270763" w:rsidRPr="00113E0B">
        <w:rPr>
          <w:b/>
          <w:u w:val="single"/>
        </w:rPr>
        <w:t xml:space="preserve">utanağının sisteme yüklenmesi </w:t>
      </w:r>
      <w:r w:rsidR="00113E0B" w:rsidRPr="00113E0B">
        <w:rPr>
          <w:b/>
          <w:u w:val="single"/>
        </w:rPr>
        <w:t>zorunludur</w:t>
      </w:r>
      <w:r w:rsidR="00270763" w:rsidRPr="00113E0B">
        <w:rPr>
          <w:b/>
          <w:u w:val="single"/>
        </w:rPr>
        <w:t>.</w:t>
      </w:r>
      <w:r w:rsidR="00113E0B">
        <w:rPr>
          <w:b/>
          <w:u w:val="single"/>
        </w:rPr>
        <w:t xml:space="preserve"> Islak imzalı k</w:t>
      </w:r>
      <w:r w:rsidR="00914604" w:rsidRPr="00113E0B">
        <w:rPr>
          <w:b/>
          <w:u w:val="single"/>
        </w:rPr>
        <w:t xml:space="preserve">arar </w:t>
      </w:r>
      <w:r w:rsidR="00113E0B">
        <w:rPr>
          <w:b/>
          <w:u w:val="single"/>
        </w:rPr>
        <w:t>t</w:t>
      </w:r>
      <w:r w:rsidR="00914604" w:rsidRPr="00113E0B">
        <w:rPr>
          <w:b/>
          <w:u w:val="single"/>
        </w:rPr>
        <w:t xml:space="preserve">utanağı </w:t>
      </w:r>
      <w:r w:rsidR="00113E0B" w:rsidRPr="00113E0B">
        <w:rPr>
          <w:b/>
          <w:u w:val="single"/>
        </w:rPr>
        <w:t>yüklenmemiş yazıların e-TEBLİGAT</w:t>
      </w:r>
      <w:r w:rsidR="00914604" w:rsidRPr="00113E0B">
        <w:rPr>
          <w:b/>
          <w:u w:val="single"/>
        </w:rPr>
        <w:t xml:space="preserve"> ile gönderilmesine </w:t>
      </w:r>
      <w:r w:rsidR="00113E0B" w:rsidRPr="00113E0B">
        <w:rPr>
          <w:b/>
          <w:u w:val="single"/>
        </w:rPr>
        <w:t>izin verilmeyecektir</w:t>
      </w:r>
      <w:r w:rsidR="00914604" w:rsidRPr="00113E0B">
        <w:rPr>
          <w:b/>
          <w:u w:val="single"/>
        </w:rPr>
        <w:t>.</w:t>
      </w:r>
      <w:r w:rsidRPr="00113E0B">
        <w:t xml:space="preserve"> </w:t>
      </w:r>
      <w:r w:rsidR="00270763" w:rsidRPr="00113E0B">
        <w:t>“</w:t>
      </w:r>
      <w:r w:rsidR="00113E0B" w:rsidRPr="00113E0B">
        <w:t>Raportör İşlemleri” “Gelen</w:t>
      </w:r>
      <w:r w:rsidRPr="00113E0B">
        <w:t xml:space="preserve"> Evraklar” sekmesinde “</w:t>
      </w:r>
      <w:r w:rsidR="00253CE5" w:rsidRPr="00113E0B">
        <w:t>Karar Tutanağı</w:t>
      </w:r>
      <w:r w:rsidR="00270763" w:rsidRPr="00113E0B">
        <w:t xml:space="preserve"> </w:t>
      </w:r>
      <w:r w:rsidR="00253CE5" w:rsidRPr="00113E0B">
        <w:t>(Islak İmzalı)</w:t>
      </w:r>
      <w:r w:rsidR="00113E0B" w:rsidRPr="00113E0B">
        <w:t>” seçeneği seçilerek, ı</w:t>
      </w:r>
      <w:r w:rsidRPr="00113E0B">
        <w:t xml:space="preserve">slak </w:t>
      </w:r>
      <w:r w:rsidR="00113E0B" w:rsidRPr="00113E0B">
        <w:t>imzalı k</w:t>
      </w:r>
      <w:r w:rsidRPr="00113E0B">
        <w:t xml:space="preserve">arar tutanağının taranmış nüshasının sisteme yüklenmesi </w:t>
      </w:r>
      <w:r w:rsidR="004A6EF2" w:rsidRPr="00113E0B">
        <w:t>mümkündür</w:t>
      </w:r>
      <w:r w:rsidRPr="004A6EF2">
        <w:rPr>
          <w:color w:val="FF0000"/>
        </w:rPr>
        <w:t>.</w:t>
      </w:r>
    </w:p>
    <w:p w:rsidR="00AC5605" w:rsidRDefault="00B7070A" w:rsidP="00AE0762">
      <w:pPr>
        <w:pStyle w:val="GvdeMetni"/>
        <w:spacing w:before="169" w:line="259" w:lineRule="auto"/>
        <w:ind w:left="116" w:right="1392"/>
        <w:jc w:val="both"/>
      </w:pPr>
      <w:r>
        <w:rPr>
          <w:noProof/>
          <w:lang w:eastAsia="tr-TR"/>
        </w:rPr>
        <w:drawing>
          <wp:inline distT="0" distB="0" distL="0" distR="0">
            <wp:extent cx="5762625" cy="3238500"/>
            <wp:effectExtent l="0" t="0" r="0" b="0"/>
            <wp:docPr id="4" name="Resim 4" descr="bekleyen_tebli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leyen_teblig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AC5605" w:rsidRDefault="00AC5605" w:rsidP="00AC5605">
      <w:pPr>
        <w:pStyle w:val="GvdeMetni"/>
        <w:spacing w:before="169" w:line="259" w:lineRule="auto"/>
        <w:ind w:left="116" w:right="1392"/>
        <w:jc w:val="center"/>
      </w:pPr>
      <w:r>
        <w:rPr>
          <w:sz w:val="20"/>
        </w:rPr>
        <w:t>Resim 4: Raportör Ekranı: Islak İmzalı Karar Tutanağının Yüklenmesi</w:t>
      </w:r>
    </w:p>
    <w:p w:rsidR="00AE0762" w:rsidRPr="00113E0B" w:rsidRDefault="00AE0762" w:rsidP="00884160">
      <w:pPr>
        <w:pStyle w:val="GvdeMetni"/>
        <w:spacing w:before="169" w:line="259" w:lineRule="auto"/>
        <w:ind w:right="1392"/>
        <w:jc w:val="both"/>
      </w:pPr>
      <w:r w:rsidRPr="00113E0B">
        <w:t>Bilirkişiler</w:t>
      </w:r>
      <w:r w:rsidR="009F592C" w:rsidRPr="00113E0B">
        <w:t xml:space="preserve"> açısından; </w:t>
      </w:r>
      <w:r w:rsidRPr="00113E0B">
        <w:t xml:space="preserve">eğer ilgili bilirkişinin </w:t>
      </w:r>
      <w:r w:rsidR="00352AAF" w:rsidRPr="00113E0B">
        <w:t xml:space="preserve">elektronik tebligat adresi </w:t>
      </w:r>
      <w:r w:rsidRPr="00113E0B">
        <w:t>varsa elektronik tebligat</w:t>
      </w:r>
      <w:r w:rsidR="00352AAF" w:rsidRPr="00113E0B">
        <w:t xml:space="preserve"> </w:t>
      </w:r>
      <w:r w:rsidR="00352AAF" w:rsidRPr="00113E0B">
        <w:lastRenderedPageBreak/>
        <w:t xml:space="preserve">gönderilmesi mümkün olacak, </w:t>
      </w:r>
      <w:r w:rsidR="009F592C" w:rsidRPr="00113E0B">
        <w:t>aksi durumda</w:t>
      </w:r>
      <w:r w:rsidRPr="00113E0B">
        <w:t xml:space="preserve"> </w:t>
      </w:r>
      <w:r w:rsidR="00352AAF" w:rsidRPr="00113E0B">
        <w:t xml:space="preserve">posta ile </w:t>
      </w:r>
      <w:r w:rsidRPr="00113E0B">
        <w:t>bilirkişi yazıları</w:t>
      </w:r>
      <w:r w:rsidR="00113E0B">
        <w:t>nın</w:t>
      </w:r>
      <w:r w:rsidRPr="00113E0B">
        <w:t xml:space="preserve"> gönderilme</w:t>
      </w:r>
      <w:r w:rsidR="00113E0B">
        <w:t>sine</w:t>
      </w:r>
      <w:r w:rsidRPr="00113E0B">
        <w:t xml:space="preserve"> devam edilecektir.</w:t>
      </w:r>
    </w:p>
    <w:p w:rsidR="00AE0762" w:rsidRPr="009230A3" w:rsidRDefault="00124568" w:rsidP="00124568">
      <w:pPr>
        <w:pStyle w:val="GvdeMetni"/>
        <w:spacing w:before="169" w:line="259" w:lineRule="auto"/>
        <w:ind w:right="1392"/>
        <w:jc w:val="both"/>
      </w:pPr>
      <w:r w:rsidRPr="001552DE">
        <w:t>Tüketici</w:t>
      </w:r>
      <w:r w:rsidR="00CA0B53" w:rsidRPr="001552DE">
        <w:t>ler</w:t>
      </w:r>
      <w:r w:rsidR="00786648" w:rsidRPr="001552DE">
        <w:t xml:space="preserve"> açısından; </w:t>
      </w:r>
      <w:r w:rsidR="00CA0B53" w:rsidRPr="001552DE">
        <w:t xml:space="preserve">eğer </w:t>
      </w:r>
      <w:r w:rsidRPr="001552DE">
        <w:t>tüketicinin</w:t>
      </w:r>
      <w:r w:rsidR="00CA0B53" w:rsidRPr="001552DE">
        <w:t xml:space="preserve"> elektronik tebligat adresi varsa elektronik tebligat gönder</w:t>
      </w:r>
      <w:r w:rsidR="00F1130D">
        <w:t xml:space="preserve">ilmesi mümkün olacaktır, yoksa </w:t>
      </w:r>
      <w:r w:rsidR="00F1130D" w:rsidRPr="009230A3">
        <w:t xml:space="preserve">posta ile </w:t>
      </w:r>
      <w:r w:rsidR="00CA0B53" w:rsidRPr="009230A3">
        <w:t>yazıları</w:t>
      </w:r>
      <w:r w:rsidR="00F1130D" w:rsidRPr="009230A3">
        <w:t>n</w:t>
      </w:r>
      <w:r w:rsidR="00CA0B53" w:rsidRPr="009230A3">
        <w:t xml:space="preserve"> gönderilme</w:t>
      </w:r>
      <w:r w:rsidR="00F1130D" w:rsidRPr="009230A3">
        <w:t>sine</w:t>
      </w:r>
      <w:r w:rsidR="00CA0B53" w:rsidRPr="009230A3">
        <w:t xml:space="preserve"> devam edilecektir.</w:t>
      </w:r>
    </w:p>
    <w:p w:rsidR="00AE0762" w:rsidRDefault="00C825E4" w:rsidP="00124568">
      <w:pPr>
        <w:pStyle w:val="GvdeMetni"/>
        <w:spacing w:before="169" w:line="259" w:lineRule="auto"/>
        <w:ind w:right="1392"/>
        <w:jc w:val="both"/>
      </w:pPr>
      <w:r w:rsidRPr="009230A3">
        <w:t>T</w:t>
      </w:r>
      <w:r w:rsidR="001E3CE2" w:rsidRPr="009230A3">
        <w:t>arafların a</w:t>
      </w:r>
      <w:r w:rsidRPr="009230A3">
        <w:t xml:space="preserve">vukat ile temsil edildiği durumlarda, eğer </w:t>
      </w:r>
      <w:r w:rsidR="00936122" w:rsidRPr="009230A3">
        <w:t xml:space="preserve">avukatın </w:t>
      </w:r>
      <w:r w:rsidRPr="009230A3">
        <w:t xml:space="preserve">elektronik tebligat adresi varsa elektronik tebligat gönderilmesi mümkün olacak, </w:t>
      </w:r>
      <w:r w:rsidR="00786648" w:rsidRPr="009230A3">
        <w:t>aksi durumda</w:t>
      </w:r>
      <w:r w:rsidRPr="009230A3">
        <w:t xml:space="preserve"> posta ile yazılar</w:t>
      </w:r>
      <w:r w:rsidR="001E3CE2" w:rsidRPr="009230A3">
        <w:t>ın</w:t>
      </w:r>
      <w:r w:rsidRPr="009230A3">
        <w:t xml:space="preserve"> gönderilme</w:t>
      </w:r>
      <w:r w:rsidR="001E3CE2" w:rsidRPr="009230A3">
        <w:t>sine</w:t>
      </w:r>
      <w:r w:rsidRPr="009230A3">
        <w:t xml:space="preserve"> devam edilecektir.</w:t>
      </w:r>
    </w:p>
    <w:p w:rsidR="00DE1FB3" w:rsidRPr="004370B1" w:rsidRDefault="00EA33FF" w:rsidP="00124568">
      <w:pPr>
        <w:pStyle w:val="GvdeMetni"/>
        <w:spacing w:before="169" w:line="259" w:lineRule="auto"/>
        <w:ind w:right="1392"/>
        <w:jc w:val="both"/>
        <w:rPr>
          <w:b/>
        </w:rPr>
      </w:pPr>
      <w:r w:rsidRPr="004370B1">
        <w:rPr>
          <w:b/>
        </w:rPr>
        <w:t xml:space="preserve">Posta Yönetimi -&gt; </w:t>
      </w:r>
      <w:r w:rsidR="00B54B3E" w:rsidRPr="004370B1">
        <w:rPr>
          <w:b/>
        </w:rPr>
        <w:t>Bekleyen Tebligatlar</w:t>
      </w:r>
      <w:r w:rsidRPr="004370B1">
        <w:rPr>
          <w:b/>
        </w:rPr>
        <w:t xml:space="preserve"> Sayfası,</w:t>
      </w:r>
      <w:r w:rsidR="00B54B3E" w:rsidRPr="004370B1">
        <w:rPr>
          <w:b/>
        </w:rPr>
        <w:t xml:space="preserve"> </w:t>
      </w:r>
      <w:r w:rsidR="00DE1FB3" w:rsidRPr="004370B1">
        <w:rPr>
          <w:b/>
        </w:rPr>
        <w:t xml:space="preserve">“Dosya Yenile” </w:t>
      </w:r>
      <w:r w:rsidR="007114E7" w:rsidRPr="004370B1">
        <w:rPr>
          <w:b/>
        </w:rPr>
        <w:t>B</w:t>
      </w:r>
      <w:r w:rsidR="00DE1FB3" w:rsidRPr="004370B1">
        <w:rPr>
          <w:b/>
        </w:rPr>
        <w:t>utonu</w:t>
      </w:r>
    </w:p>
    <w:p w:rsidR="00DE1FB3" w:rsidRDefault="00DE1FB3" w:rsidP="00124568">
      <w:pPr>
        <w:pStyle w:val="GvdeMetni"/>
        <w:spacing w:before="169" w:line="259" w:lineRule="auto"/>
        <w:ind w:right="1392"/>
        <w:jc w:val="both"/>
      </w:pPr>
      <w:r w:rsidRPr="004370B1">
        <w:rPr>
          <w:b/>
        </w:rPr>
        <w:t>“Dosya Yenile” butonu</w:t>
      </w:r>
      <w:r w:rsidR="007114E7" w:rsidRPr="004370B1">
        <w:rPr>
          <w:b/>
        </w:rPr>
        <w:t>,</w:t>
      </w:r>
      <w:r w:rsidR="00B54B3E" w:rsidRPr="004370B1">
        <w:rPr>
          <w:b/>
        </w:rPr>
        <w:t xml:space="preserve"> </w:t>
      </w:r>
      <w:r w:rsidR="00B54B3E" w:rsidRPr="004370B1">
        <w:t>sadece Karar Üst Yazıları için geçerli olan bir özelliktir.</w:t>
      </w:r>
      <w:r w:rsidRPr="004370B1">
        <w:t xml:space="preserve"> </w:t>
      </w:r>
      <w:r w:rsidR="00B54B3E" w:rsidRPr="004370B1">
        <w:t>Eğer tüketici hakem heyeti kararı</w:t>
      </w:r>
      <w:r w:rsidR="003073A4" w:rsidRPr="004370B1">
        <w:t>,</w:t>
      </w:r>
      <w:r w:rsidRPr="004370B1">
        <w:t xml:space="preserve"> </w:t>
      </w:r>
      <w:r w:rsidR="003073A4" w:rsidRPr="004370B1">
        <w:t>“</w:t>
      </w:r>
      <w:r w:rsidR="00B54B3E" w:rsidRPr="004370B1">
        <w:t>Karar Tutanağı (Islak İmzalı)</w:t>
      </w:r>
      <w:r w:rsidR="003073A4" w:rsidRPr="004370B1">
        <w:t>”</w:t>
      </w:r>
      <w:r w:rsidR="00B54B3E" w:rsidRPr="004370B1">
        <w:t xml:space="preserve"> seçeneğinden yüklenmemiş</w:t>
      </w:r>
      <w:r w:rsidRPr="004370B1">
        <w:t xml:space="preserve"> ve </w:t>
      </w:r>
      <w:r w:rsidR="00B54B3E" w:rsidRPr="004370B1">
        <w:t>ilgili karara ait karar üst yazılar</w:t>
      </w:r>
      <w:r w:rsidRPr="004370B1">
        <w:t xml:space="preserve"> e-imzalanarak </w:t>
      </w:r>
      <w:r w:rsidR="00173C20" w:rsidRPr="004370B1">
        <w:t xml:space="preserve">“Posta Yönetimi -&gt; </w:t>
      </w:r>
      <w:r w:rsidRPr="004370B1">
        <w:t>Bekleyen Tebligatlar</w:t>
      </w:r>
      <w:r w:rsidR="003073A4" w:rsidRPr="004370B1">
        <w:t>”</w:t>
      </w:r>
      <w:r w:rsidRPr="004370B1">
        <w:t xml:space="preserve"> sayfasına düşmüşse, bu belgenin e-TEBLİGAT ile gönderilmesi öncesinde </w:t>
      </w:r>
      <w:r w:rsidR="00585951" w:rsidRPr="004370B1">
        <w:t>“</w:t>
      </w:r>
      <w:r w:rsidRPr="004370B1">
        <w:t>UYARI</w:t>
      </w:r>
      <w:r w:rsidR="00585951" w:rsidRPr="004370B1">
        <w:t>”</w:t>
      </w:r>
      <w:r w:rsidRPr="004370B1">
        <w:t xml:space="preserve"> ile karşılaşılaca</w:t>
      </w:r>
      <w:r w:rsidR="00B54B3E" w:rsidRPr="004370B1">
        <w:t xml:space="preserve">ktır. Bu tür durumlarda öncelikle Raportör İşlemleri - &gt; Giden </w:t>
      </w:r>
      <w:r w:rsidR="003418D4" w:rsidRPr="004370B1">
        <w:t xml:space="preserve">Evraklar </w:t>
      </w:r>
      <w:r w:rsidR="00B54B3E" w:rsidRPr="004370B1">
        <w:t xml:space="preserve">sekmesinde </w:t>
      </w:r>
      <w:r w:rsidR="00585951" w:rsidRPr="004370B1">
        <w:t>“</w:t>
      </w:r>
      <w:r w:rsidR="00B54B3E" w:rsidRPr="004370B1">
        <w:t>Karar Tutanağı (Islak İmzalı)</w:t>
      </w:r>
      <w:r w:rsidR="00585951" w:rsidRPr="004370B1">
        <w:t>”</w:t>
      </w:r>
      <w:r w:rsidR="00B54B3E" w:rsidRPr="004370B1">
        <w:t xml:space="preserve"> seçeneğinden karar tutanağın</w:t>
      </w:r>
      <w:r w:rsidR="00B54B3E" w:rsidRPr="004370B1">
        <w:rPr>
          <w:strike/>
        </w:rPr>
        <w:t>ın</w:t>
      </w:r>
      <w:r w:rsidRPr="004370B1">
        <w:t xml:space="preserve"> yüklenme</w:t>
      </w:r>
      <w:r w:rsidR="00643DFB" w:rsidRPr="004370B1">
        <w:t>l</w:t>
      </w:r>
      <w:r w:rsidR="003418D4" w:rsidRPr="004370B1">
        <w:t>i</w:t>
      </w:r>
      <w:r w:rsidR="00B54B3E" w:rsidRPr="004370B1">
        <w:t>,</w:t>
      </w:r>
      <w:r w:rsidRPr="004370B1">
        <w:t xml:space="preserve"> sonrası</w:t>
      </w:r>
      <w:r w:rsidR="00B54B3E" w:rsidRPr="004370B1">
        <w:t xml:space="preserve">nda </w:t>
      </w:r>
      <w:r w:rsidR="003418D4" w:rsidRPr="004370B1">
        <w:t xml:space="preserve">ise </w:t>
      </w:r>
      <w:r w:rsidR="00585951" w:rsidRPr="004370B1">
        <w:t>“</w:t>
      </w:r>
      <w:r w:rsidR="007114E7" w:rsidRPr="004370B1">
        <w:t xml:space="preserve">Posta Yönetimi -&gt; </w:t>
      </w:r>
      <w:r w:rsidR="00B54B3E" w:rsidRPr="004370B1">
        <w:t>Bekleyen Tebligatlar</w:t>
      </w:r>
      <w:r w:rsidR="00585951" w:rsidRPr="004370B1">
        <w:t>”</w:t>
      </w:r>
      <w:r w:rsidR="00B54B3E" w:rsidRPr="004370B1">
        <w:t xml:space="preserve"> sayfasında ilgili kayıt için</w:t>
      </w:r>
      <w:r w:rsidRPr="004370B1">
        <w:t xml:space="preserve"> “Dosya Yenile” </w:t>
      </w:r>
      <w:r w:rsidR="000138B9" w:rsidRPr="004370B1">
        <w:t xml:space="preserve">butonuna </w:t>
      </w:r>
      <w:r w:rsidRPr="004370B1">
        <w:t>basılmalıdır.</w:t>
      </w:r>
    </w:p>
    <w:p w:rsidR="003172EE" w:rsidRDefault="00B7070A" w:rsidP="00124568">
      <w:pPr>
        <w:pStyle w:val="GvdeMetni"/>
        <w:spacing w:before="169" w:line="259" w:lineRule="auto"/>
        <w:ind w:right="1392"/>
        <w:jc w:val="both"/>
      </w:pPr>
      <w:r>
        <w:rPr>
          <w:noProof/>
          <w:lang w:eastAsia="tr-TR"/>
        </w:rPr>
        <w:drawing>
          <wp:inline distT="0" distB="0" distL="0" distR="0">
            <wp:extent cx="5905500" cy="1933575"/>
            <wp:effectExtent l="0" t="0" r="0" b="0"/>
            <wp:docPr id="5" name="Resim 5" descr="ye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1933575"/>
                    </a:xfrm>
                    <a:prstGeom prst="rect">
                      <a:avLst/>
                    </a:prstGeom>
                    <a:noFill/>
                    <a:ln>
                      <a:noFill/>
                    </a:ln>
                  </pic:spPr>
                </pic:pic>
              </a:graphicData>
            </a:graphic>
          </wp:inline>
        </w:drawing>
      </w:r>
    </w:p>
    <w:p w:rsidR="003C04EF" w:rsidRPr="00B54B3E" w:rsidRDefault="003C04EF" w:rsidP="003C04EF">
      <w:pPr>
        <w:pStyle w:val="GvdeMetni"/>
        <w:spacing w:before="169" w:line="259" w:lineRule="auto"/>
        <w:ind w:right="1392"/>
        <w:jc w:val="center"/>
        <w:rPr>
          <w:b/>
        </w:rPr>
      </w:pPr>
      <w:r>
        <w:rPr>
          <w:sz w:val="20"/>
        </w:rPr>
        <w:t xml:space="preserve">Resim 5: Raportör Ekranı: </w:t>
      </w:r>
      <w:r w:rsidR="00C672AB">
        <w:rPr>
          <w:sz w:val="20"/>
        </w:rPr>
        <w:t>Bekleyen Tebligatlar, Dosyaları Yenile</w:t>
      </w:r>
    </w:p>
    <w:p w:rsidR="00597F77" w:rsidRPr="009230A3" w:rsidRDefault="0059779B" w:rsidP="00B30BAE">
      <w:pPr>
        <w:pStyle w:val="Balk1"/>
        <w:numPr>
          <w:ilvl w:val="1"/>
          <w:numId w:val="2"/>
        </w:numPr>
        <w:tabs>
          <w:tab w:val="left" w:pos="717"/>
        </w:tabs>
        <w:ind w:right="1376"/>
        <w:rPr>
          <w:sz w:val="26"/>
        </w:rPr>
      </w:pPr>
      <w:bookmarkStart w:id="7" w:name="_bookmark9"/>
      <w:bookmarkEnd w:id="7"/>
      <w:r w:rsidRPr="009230A3">
        <w:t>Raportör Ekranı, Gönderilen ve Kesinleşen Tebligatlar</w:t>
      </w:r>
    </w:p>
    <w:p w:rsidR="00597F77" w:rsidRDefault="00401067" w:rsidP="00B15115">
      <w:pPr>
        <w:pStyle w:val="GvdeMetni"/>
        <w:spacing w:before="170" w:line="259" w:lineRule="auto"/>
        <w:ind w:right="1395"/>
        <w:jc w:val="both"/>
      </w:pPr>
      <w:r w:rsidRPr="009230A3">
        <w:t>e-T</w:t>
      </w:r>
      <w:r w:rsidR="009230A3" w:rsidRPr="009230A3">
        <w:t>EBLİGAT</w:t>
      </w:r>
      <w:r w:rsidRPr="009230A3">
        <w:t xml:space="preserve"> ile gönderilmeye uygun olan ve raportör tarafından Posta Yönetimi-&gt;Bekleyen Tebligatlar sayfasından gönderimi yapılan elektronik tebligatlar, TÜBİS tarafından otomatik olarak Posta Yönetimi-&gt;Gönderilen Tebligatlar sayfasına aktarılır.</w:t>
      </w:r>
      <w:r w:rsidR="009230A3" w:rsidRPr="009230A3">
        <w:t xml:space="preserve"> </w:t>
      </w:r>
      <w:r w:rsidR="00407CFC" w:rsidRPr="009230A3">
        <w:t>Posta Yönetimi-&gt;Gönderilen Tebligatlar</w:t>
      </w:r>
      <w:r w:rsidR="009230A3" w:rsidRPr="009230A3">
        <w:t xml:space="preserve"> sayfasında</w:t>
      </w:r>
      <w:r w:rsidR="00407CFC" w:rsidRPr="009230A3">
        <w:t xml:space="preserve"> listelenen</w:t>
      </w:r>
      <w:r w:rsidRPr="009230A3">
        <w:t xml:space="preserve"> tebligatlar Hazine ve Maliye Bakanlığı Gelir İdaresi Başkanlı</w:t>
      </w:r>
      <w:r w:rsidR="009230A3" w:rsidRPr="009230A3">
        <w:t>ğı’na başarılı ile ulaştırılmış</w:t>
      </w:r>
      <w:r w:rsidR="007E297C" w:rsidRPr="009230A3">
        <w:t xml:space="preserve"> tebligat</w:t>
      </w:r>
      <w:r w:rsidRPr="009230A3">
        <w:t>lardır.</w:t>
      </w:r>
    </w:p>
    <w:p w:rsidR="00401067" w:rsidRDefault="00B7070A" w:rsidP="00B15115">
      <w:pPr>
        <w:pStyle w:val="GvdeMetni"/>
        <w:spacing w:before="170" w:line="259" w:lineRule="auto"/>
        <w:ind w:right="1395"/>
        <w:jc w:val="both"/>
      </w:pPr>
      <w:r>
        <w:rPr>
          <w:noProof/>
          <w:lang w:eastAsia="tr-TR"/>
        </w:rPr>
        <w:lastRenderedPageBreak/>
        <w:drawing>
          <wp:inline distT="0" distB="0" distL="0" distR="0">
            <wp:extent cx="5895975" cy="3819525"/>
            <wp:effectExtent l="0" t="0" r="0" b="0"/>
            <wp:docPr id="6" name="Resim 6" descr="gonderilen_tebli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nderilen_tebliga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3819525"/>
                    </a:xfrm>
                    <a:prstGeom prst="rect">
                      <a:avLst/>
                    </a:prstGeom>
                    <a:noFill/>
                    <a:ln>
                      <a:noFill/>
                    </a:ln>
                  </pic:spPr>
                </pic:pic>
              </a:graphicData>
            </a:graphic>
          </wp:inline>
        </w:drawing>
      </w:r>
    </w:p>
    <w:p w:rsidR="00B73DCB" w:rsidRDefault="00B73DCB" w:rsidP="00B73DCB">
      <w:pPr>
        <w:pStyle w:val="GvdeMetni"/>
        <w:spacing w:before="170" w:line="259" w:lineRule="auto"/>
        <w:ind w:right="1395"/>
        <w:jc w:val="center"/>
      </w:pPr>
      <w:r>
        <w:rPr>
          <w:sz w:val="20"/>
        </w:rPr>
        <w:t xml:space="preserve">Resim </w:t>
      </w:r>
      <w:r w:rsidR="00C672AB">
        <w:rPr>
          <w:sz w:val="20"/>
        </w:rPr>
        <w:t>6</w:t>
      </w:r>
      <w:r>
        <w:rPr>
          <w:sz w:val="20"/>
        </w:rPr>
        <w:t>: Raportör Ekranı: Gönderilen Tebligatlar</w:t>
      </w:r>
    </w:p>
    <w:p w:rsidR="00B73DCB" w:rsidRPr="009230A3" w:rsidRDefault="009230A3" w:rsidP="00B73DCB">
      <w:pPr>
        <w:pStyle w:val="GvdeMetni"/>
        <w:spacing w:before="170" w:line="259" w:lineRule="auto"/>
        <w:ind w:right="1395"/>
        <w:jc w:val="both"/>
      </w:pPr>
      <w:r w:rsidRPr="00B73DCB">
        <w:rPr>
          <w:strike/>
        </w:rPr>
        <w:t xml:space="preserve"> </w:t>
      </w:r>
      <w:r w:rsidR="00B73DCB">
        <w:t xml:space="preserve">Ancak, Posta Yönetimi-&gt;Gönderilen Tebligatlar sayfasında listelenerek, Hazine ve Maliye Bakanlığı Gelir İdaresi Başkanlığı’na başarılı ile ulaştırılan bu tebligatlar, Gelir İdaresi </w:t>
      </w:r>
      <w:r w:rsidR="00B73DCB" w:rsidRPr="009230A3">
        <w:t>Başkanlığı'nca bazı iş kurallarından geçirilmektedir. Buna göre;</w:t>
      </w:r>
    </w:p>
    <w:p w:rsidR="00B73DCB" w:rsidRPr="009230A3" w:rsidRDefault="00B73DCB" w:rsidP="00B73DCB">
      <w:pPr>
        <w:pStyle w:val="GvdeMetni"/>
        <w:spacing w:before="170" w:line="259" w:lineRule="auto"/>
        <w:ind w:right="1395"/>
        <w:jc w:val="both"/>
      </w:pPr>
      <w:r w:rsidRPr="009230A3">
        <w:t>- Gelir İdaresi Başkanlığı iş kurallarına uygun olan tebligatlar, ertesi gün "Posta Yönetimi-&gt;Kesinleşen Tebligatlar" sayfasında görüntülenecektir. Bu durumda tebligatların "okundu" bilgisi bundan sonraki aşamada TÜBİS’ten alınabilecektir.</w:t>
      </w:r>
    </w:p>
    <w:p w:rsidR="00B73DCB" w:rsidRPr="009230A3" w:rsidRDefault="00B73DCB" w:rsidP="00B73DCB">
      <w:pPr>
        <w:pStyle w:val="GvdeMetni"/>
        <w:spacing w:before="170" w:line="259" w:lineRule="auto"/>
        <w:ind w:right="1395"/>
        <w:jc w:val="both"/>
      </w:pPr>
      <w:r w:rsidRPr="009230A3">
        <w:t>- Gelir İdaresi Başkanlığı iş kurallarına uygun olmayan tebligatlar, ertesi gün Posta Yönetimi-&gt;Bekleyen Tebligatlar” sayfasında tekrar görüntülenecektir.</w:t>
      </w:r>
    </w:p>
    <w:p w:rsidR="008F0591" w:rsidRDefault="00B7070A" w:rsidP="008F0591">
      <w:pPr>
        <w:pStyle w:val="GvdeMetni"/>
        <w:spacing w:before="169" w:line="259" w:lineRule="auto"/>
        <w:ind w:right="1392"/>
        <w:jc w:val="both"/>
      </w:pPr>
      <w:r>
        <w:rPr>
          <w:noProof/>
          <w:lang w:eastAsia="tr-TR"/>
        </w:rPr>
        <w:drawing>
          <wp:inline distT="0" distB="0" distL="0" distR="0">
            <wp:extent cx="5791200" cy="2771775"/>
            <wp:effectExtent l="0" t="0" r="0" b="0"/>
            <wp:docPr id="7" name="Resim 7" descr="kesinlesen_tebli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sinlesen_tebliga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1200" cy="2771775"/>
                    </a:xfrm>
                    <a:prstGeom prst="rect">
                      <a:avLst/>
                    </a:prstGeom>
                    <a:noFill/>
                    <a:ln>
                      <a:noFill/>
                    </a:ln>
                  </pic:spPr>
                </pic:pic>
              </a:graphicData>
            </a:graphic>
          </wp:inline>
        </w:drawing>
      </w:r>
    </w:p>
    <w:p w:rsidR="004A453D" w:rsidRDefault="004A453D" w:rsidP="004A453D">
      <w:pPr>
        <w:pStyle w:val="GvdeMetni"/>
        <w:spacing w:before="169" w:line="259" w:lineRule="auto"/>
        <w:ind w:right="1392"/>
        <w:jc w:val="center"/>
        <w:rPr>
          <w:sz w:val="20"/>
        </w:rPr>
      </w:pPr>
      <w:r>
        <w:rPr>
          <w:sz w:val="20"/>
        </w:rPr>
        <w:t xml:space="preserve">Resim </w:t>
      </w:r>
      <w:r w:rsidR="00C672AB">
        <w:rPr>
          <w:sz w:val="20"/>
        </w:rPr>
        <w:t>7</w:t>
      </w:r>
      <w:r>
        <w:rPr>
          <w:sz w:val="20"/>
        </w:rPr>
        <w:t>: Raportör Ekranı: Kesinleşen Tebligatlar</w:t>
      </w:r>
    </w:p>
    <w:p w:rsidR="004A453D" w:rsidRDefault="004A453D" w:rsidP="004A453D">
      <w:pPr>
        <w:pStyle w:val="GvdeMetni"/>
        <w:spacing w:before="169" w:line="259" w:lineRule="auto"/>
        <w:ind w:right="1392"/>
        <w:jc w:val="center"/>
      </w:pPr>
    </w:p>
    <w:p w:rsidR="008F0591" w:rsidRPr="009230A3" w:rsidRDefault="008F0591" w:rsidP="00525F41">
      <w:pPr>
        <w:pStyle w:val="Balk1"/>
        <w:numPr>
          <w:ilvl w:val="1"/>
          <w:numId w:val="2"/>
        </w:numPr>
        <w:tabs>
          <w:tab w:val="left" w:pos="717"/>
        </w:tabs>
        <w:ind w:left="426" w:right="1376"/>
        <w:rPr>
          <w:sz w:val="26"/>
        </w:rPr>
      </w:pPr>
      <w:r w:rsidRPr="009230A3">
        <w:t xml:space="preserve">Raportör Ekranı, </w:t>
      </w:r>
      <w:r w:rsidR="00F46898" w:rsidRPr="009230A3">
        <w:t xml:space="preserve">Kesinleşen  </w:t>
      </w:r>
      <w:r w:rsidRPr="009230A3">
        <w:t>Tebligatlar</w:t>
      </w:r>
      <w:r w:rsidR="00F46898" w:rsidRPr="009230A3">
        <w:t xml:space="preserve">’ın </w:t>
      </w:r>
      <w:r w:rsidR="000A5088" w:rsidRPr="009230A3">
        <w:t>Tebliğ Edilme Bilgisi</w:t>
      </w:r>
    </w:p>
    <w:p w:rsidR="008F0591" w:rsidRPr="009230A3" w:rsidRDefault="00E24C20" w:rsidP="008F0591">
      <w:pPr>
        <w:pStyle w:val="GvdeMetni"/>
        <w:spacing w:before="170" w:line="259" w:lineRule="auto"/>
        <w:ind w:right="1395"/>
        <w:jc w:val="both"/>
      </w:pPr>
      <w:r w:rsidRPr="009230A3">
        <w:t xml:space="preserve">Kesinleşen Tebligatların </w:t>
      </w:r>
      <w:r w:rsidR="00E66930" w:rsidRPr="009230A3">
        <w:t>“Tebliğ Tarihi” bilgilerinin TÜBİS üzerinden alınabilmesi mümkün olacaktır.</w:t>
      </w:r>
    </w:p>
    <w:p w:rsidR="00250B9D" w:rsidRPr="009230A3" w:rsidRDefault="009F0FAD" w:rsidP="00525F41">
      <w:pPr>
        <w:pStyle w:val="Balk1"/>
        <w:numPr>
          <w:ilvl w:val="0"/>
          <w:numId w:val="2"/>
        </w:numPr>
        <w:tabs>
          <w:tab w:val="left" w:pos="717"/>
        </w:tabs>
        <w:ind w:left="142" w:right="1376"/>
        <w:rPr>
          <w:sz w:val="26"/>
        </w:rPr>
      </w:pPr>
      <w:r w:rsidRPr="009230A3">
        <w:t>Entegrasyon</w:t>
      </w:r>
      <w:r w:rsidR="00954CB3" w:rsidRPr="009230A3">
        <w:t>un</w:t>
      </w:r>
      <w:r w:rsidRPr="009230A3">
        <w:t xml:space="preserve"> Faydaları</w:t>
      </w:r>
    </w:p>
    <w:p w:rsidR="00907B58" w:rsidRPr="009230A3" w:rsidRDefault="00907B58" w:rsidP="00250B9D">
      <w:pPr>
        <w:pStyle w:val="GvdeMetni"/>
        <w:spacing w:before="170" w:line="259" w:lineRule="auto"/>
        <w:ind w:right="1395"/>
        <w:jc w:val="both"/>
      </w:pPr>
      <w:r w:rsidRPr="009230A3">
        <w:t xml:space="preserve">TÜBİS </w:t>
      </w:r>
      <w:r w:rsidR="009230A3" w:rsidRPr="009230A3">
        <w:t>ile</w:t>
      </w:r>
      <w:r w:rsidRPr="009230A3">
        <w:t xml:space="preserve"> e-T</w:t>
      </w:r>
      <w:r w:rsidR="009230A3" w:rsidRPr="009230A3">
        <w:t>EBLİGAT</w:t>
      </w:r>
      <w:r w:rsidRPr="009230A3">
        <w:t xml:space="preserve"> Entegrasyonu ile sağlana</w:t>
      </w:r>
      <w:r w:rsidR="00525F41" w:rsidRPr="009230A3">
        <w:t>bilecek</w:t>
      </w:r>
      <w:r w:rsidRPr="009230A3">
        <w:t xml:space="preserve"> faydalar şu şekilde sıralanabilir;</w:t>
      </w:r>
    </w:p>
    <w:p w:rsidR="00250B9D" w:rsidRPr="009230A3" w:rsidRDefault="009230A3" w:rsidP="0050402F">
      <w:pPr>
        <w:pStyle w:val="GvdeMetni"/>
        <w:numPr>
          <w:ilvl w:val="0"/>
          <w:numId w:val="4"/>
        </w:numPr>
        <w:spacing w:before="170" w:line="259" w:lineRule="auto"/>
        <w:ind w:right="1395"/>
        <w:jc w:val="both"/>
      </w:pPr>
      <w:r w:rsidRPr="009230A3">
        <w:t>T</w:t>
      </w:r>
      <w:r w:rsidR="00907B58" w:rsidRPr="009230A3">
        <w:t>aahhütlü mektup ile yapılan tebligatlarda</w:t>
      </w:r>
      <w:r w:rsidR="005E5E57" w:rsidRPr="009230A3">
        <w:t>,</w:t>
      </w:r>
      <w:r w:rsidR="00907B58" w:rsidRPr="009230A3">
        <w:t xml:space="preserve"> tebligatın karşı tarafa ulaşmaması</w:t>
      </w:r>
      <w:r w:rsidR="005E5E57" w:rsidRPr="009230A3">
        <w:t xml:space="preserve"> nedeniyle</w:t>
      </w:r>
      <w:r w:rsidR="00907B58" w:rsidRPr="009230A3">
        <w:t xml:space="preserve"> tebliğ edilememesi ve tebliğ tarihine ulaşılamaması </w:t>
      </w:r>
      <w:r w:rsidR="00AF4956" w:rsidRPr="009230A3">
        <w:t>sorunları ortadan kalkacaktır</w:t>
      </w:r>
      <w:r w:rsidR="0050402F" w:rsidRPr="009230A3">
        <w:t>.</w:t>
      </w:r>
    </w:p>
    <w:p w:rsidR="0050402F" w:rsidRPr="009230A3" w:rsidRDefault="0050402F" w:rsidP="0050402F">
      <w:pPr>
        <w:pStyle w:val="GvdeMetni"/>
        <w:numPr>
          <w:ilvl w:val="0"/>
          <w:numId w:val="4"/>
        </w:numPr>
        <w:spacing w:before="170" w:line="259" w:lineRule="auto"/>
        <w:ind w:right="1395"/>
        <w:jc w:val="both"/>
      </w:pPr>
      <w:r w:rsidRPr="009230A3">
        <w:t>Yazıcılardan fiziki çıktı alma işlemi</w:t>
      </w:r>
      <w:r w:rsidR="0038497C" w:rsidRPr="009230A3">
        <w:t>nin</w:t>
      </w:r>
      <w:r w:rsidRPr="009230A3">
        <w:t xml:space="preserve"> asgariye indiril</w:t>
      </w:r>
      <w:r w:rsidR="0038497C" w:rsidRPr="009230A3">
        <w:t>mesi ile</w:t>
      </w:r>
      <w:r w:rsidRPr="009230A3">
        <w:t xml:space="preserve"> posta</w:t>
      </w:r>
      <w:r w:rsidR="009230A3" w:rsidRPr="009230A3">
        <w:t xml:space="preserve"> ve </w:t>
      </w:r>
      <w:r w:rsidR="00E65E93" w:rsidRPr="009230A3">
        <w:t>kır</w:t>
      </w:r>
      <w:r w:rsidR="0038497C" w:rsidRPr="009230A3">
        <w:t>tasiye</w:t>
      </w:r>
      <w:r w:rsidR="009230A3" w:rsidRPr="009230A3">
        <w:t xml:space="preserve"> ödeneklerinde önemli</w:t>
      </w:r>
      <w:r w:rsidRPr="009230A3">
        <w:t xml:space="preserve"> </w:t>
      </w:r>
      <w:r w:rsidR="00D558B3" w:rsidRPr="009230A3">
        <w:t xml:space="preserve">miktarda </w:t>
      </w:r>
      <w:r w:rsidR="009230A3" w:rsidRPr="009230A3">
        <w:t>tasarruf sağlanmış olacaktır.</w:t>
      </w:r>
    </w:p>
    <w:p w:rsidR="00E65E93" w:rsidRPr="009230A3" w:rsidRDefault="00224288" w:rsidP="00E65E93">
      <w:pPr>
        <w:pStyle w:val="GvdeMetni"/>
        <w:numPr>
          <w:ilvl w:val="0"/>
          <w:numId w:val="4"/>
        </w:numPr>
        <w:spacing w:before="170" w:line="259" w:lineRule="auto"/>
        <w:ind w:right="1395"/>
        <w:jc w:val="both"/>
      </w:pPr>
      <w:r w:rsidRPr="009230A3">
        <w:t>S</w:t>
      </w:r>
      <w:r w:rsidR="00E65E93" w:rsidRPr="009230A3">
        <w:t>atıcı ve sağlayıcılara tüketici hakem heyetlerinden gönderilen tüm tebligatların tek bir noktadan m</w:t>
      </w:r>
      <w:r w:rsidR="009230A3" w:rsidRPr="009230A3">
        <w:t>erkezi bir şekilde gönderilmesi</w:t>
      </w:r>
      <w:r w:rsidR="00E65E93" w:rsidRPr="009230A3">
        <w:t xml:space="preserve"> </w:t>
      </w:r>
      <w:r w:rsidRPr="009230A3">
        <w:t xml:space="preserve">sağlanarak, </w:t>
      </w:r>
      <w:r w:rsidR="00E65E93" w:rsidRPr="009230A3">
        <w:t>e-T</w:t>
      </w:r>
      <w:r w:rsidR="009230A3" w:rsidRPr="009230A3">
        <w:t>EBLİGAT’ın</w:t>
      </w:r>
      <w:r w:rsidR="00C860A5" w:rsidRPr="009230A3">
        <w:t xml:space="preserve"> </w:t>
      </w:r>
      <w:r w:rsidR="00E65E93" w:rsidRPr="009230A3">
        <w:t>dışı</w:t>
      </w:r>
      <w:r w:rsidR="009230A3" w:rsidRPr="009230A3">
        <w:t>nda kalan vergi mükelleflerinin</w:t>
      </w:r>
      <w:r w:rsidR="00C860A5" w:rsidRPr="009230A3">
        <w:t xml:space="preserve"> </w:t>
      </w:r>
      <w:r w:rsidR="00E65E93" w:rsidRPr="009230A3">
        <w:t xml:space="preserve">sisteme dahil olmaları teşvik </w:t>
      </w:r>
      <w:r w:rsidR="00C63DBF" w:rsidRPr="009230A3">
        <w:t>edilecektir.</w:t>
      </w:r>
    </w:p>
    <w:p w:rsidR="00E65E93" w:rsidRPr="009230A3" w:rsidRDefault="00E65E93" w:rsidP="00E65E93">
      <w:pPr>
        <w:pStyle w:val="GvdeMetni"/>
        <w:numPr>
          <w:ilvl w:val="0"/>
          <w:numId w:val="4"/>
        </w:numPr>
        <w:spacing w:before="170" w:line="259" w:lineRule="auto"/>
        <w:ind w:right="1395"/>
        <w:jc w:val="both"/>
      </w:pPr>
      <w:r w:rsidRPr="009230A3">
        <w:t xml:space="preserve">Tüketiciler, </w:t>
      </w:r>
      <w:r w:rsidR="00A10D4B" w:rsidRPr="009230A3">
        <w:t>şikayet başvurularının sonuçlarını e-Devlet üzerinden görebileceklerdir.</w:t>
      </w:r>
    </w:p>
    <w:p w:rsidR="00525F41" w:rsidRPr="00A359B4" w:rsidRDefault="00AD46FA" w:rsidP="00525F41">
      <w:pPr>
        <w:pStyle w:val="GvdeMetni"/>
        <w:numPr>
          <w:ilvl w:val="0"/>
          <w:numId w:val="4"/>
        </w:numPr>
        <w:spacing w:before="170" w:line="259" w:lineRule="auto"/>
        <w:ind w:right="1395"/>
        <w:jc w:val="both"/>
      </w:pPr>
      <w:r w:rsidRPr="009230A3">
        <w:t xml:space="preserve">PTT </w:t>
      </w:r>
      <w:r w:rsidRPr="00A359B4">
        <w:t xml:space="preserve">üzerinden yapılan </w:t>
      </w:r>
      <w:r w:rsidR="00A10D4B" w:rsidRPr="00A359B4">
        <w:t xml:space="preserve">posta </w:t>
      </w:r>
      <w:r w:rsidRPr="00A359B4">
        <w:t>gönderileri nedeniyle yaşanan</w:t>
      </w:r>
      <w:r w:rsidR="00A10D4B" w:rsidRPr="00A359B4">
        <w:t xml:space="preserve"> bekleme süreleri</w:t>
      </w:r>
      <w:r w:rsidR="00B31E3E" w:rsidRPr="00A359B4">
        <w:t>nin</w:t>
      </w:r>
      <w:r w:rsidR="00A10D4B" w:rsidRPr="00A359B4">
        <w:t xml:space="preserve"> e-T</w:t>
      </w:r>
      <w:r w:rsidR="009230A3" w:rsidRPr="00A359B4">
        <w:t>EBLİGAT ile</w:t>
      </w:r>
      <w:r w:rsidR="00A10D4B" w:rsidRPr="00A359B4">
        <w:t xml:space="preserve"> en aza </w:t>
      </w:r>
      <w:r w:rsidR="00453CB7" w:rsidRPr="00A359B4">
        <w:t>indiril</w:t>
      </w:r>
      <w:r w:rsidR="00B31E3E" w:rsidRPr="00A359B4">
        <w:t>mesi mümkün olacak</w:t>
      </w:r>
      <w:r w:rsidR="00A10D4B" w:rsidRPr="00A359B4">
        <w:t xml:space="preserve">, </w:t>
      </w:r>
      <w:r w:rsidR="00413A9C" w:rsidRPr="00A359B4">
        <w:t xml:space="preserve">bu sayede </w:t>
      </w:r>
      <w:r w:rsidR="00A10D4B" w:rsidRPr="00A359B4">
        <w:t>tüketici hakem heyetlerinin karar alma sürelerin</w:t>
      </w:r>
      <w:r w:rsidR="00B13752" w:rsidRPr="00A359B4">
        <w:t>in</w:t>
      </w:r>
      <w:r w:rsidR="00A10D4B" w:rsidRPr="00A359B4">
        <w:t xml:space="preserve"> </w:t>
      </w:r>
      <w:r w:rsidR="00B13752" w:rsidRPr="00A359B4">
        <w:t>daha da kısal</w:t>
      </w:r>
      <w:r w:rsidR="001D2FBE" w:rsidRPr="00A359B4">
        <w:t>tıl</w:t>
      </w:r>
      <w:r w:rsidR="00B13752" w:rsidRPr="00A359B4">
        <w:t>ması mümkün olabilecektir.</w:t>
      </w:r>
    </w:p>
    <w:p w:rsidR="00525F41" w:rsidRPr="00A359B4" w:rsidRDefault="009230A3" w:rsidP="00525F41">
      <w:pPr>
        <w:pStyle w:val="Balk1"/>
        <w:numPr>
          <w:ilvl w:val="0"/>
          <w:numId w:val="2"/>
        </w:numPr>
        <w:tabs>
          <w:tab w:val="left" w:pos="717"/>
        </w:tabs>
        <w:ind w:left="142" w:right="1376"/>
        <w:rPr>
          <w:sz w:val="26"/>
        </w:rPr>
      </w:pPr>
      <w:r w:rsidRPr="00A359B4">
        <w:t xml:space="preserve"> </w:t>
      </w:r>
      <w:r w:rsidR="00393A42" w:rsidRPr="00A359B4">
        <w:t>E</w:t>
      </w:r>
      <w:r w:rsidR="00525F41" w:rsidRPr="00A359B4">
        <w:t xml:space="preserve">ntegrasyonun </w:t>
      </w:r>
      <w:r w:rsidR="00393A42" w:rsidRPr="00A359B4">
        <w:t>Uygulama Programı</w:t>
      </w:r>
    </w:p>
    <w:p w:rsidR="00336EEC" w:rsidRDefault="00831B90" w:rsidP="00336EEC">
      <w:pPr>
        <w:pStyle w:val="GvdeMetni"/>
        <w:spacing w:before="170" w:line="259" w:lineRule="auto"/>
        <w:ind w:right="1395"/>
        <w:jc w:val="both"/>
      </w:pPr>
      <w:r w:rsidRPr="00A359B4">
        <w:t>E</w:t>
      </w:r>
      <w:r w:rsidR="00393A42" w:rsidRPr="00A359B4">
        <w:t>ntegrasyon</w:t>
      </w:r>
      <w:r w:rsidR="00A359B4" w:rsidRPr="00A359B4">
        <w:t xml:space="preserve"> için</w:t>
      </w:r>
      <w:r w:rsidR="00393A42" w:rsidRPr="00A359B4">
        <w:t xml:space="preserve"> uygulamaya geçiş tarihi </w:t>
      </w:r>
      <w:r w:rsidRPr="00A359B4">
        <w:t>..</w:t>
      </w:r>
      <w:r w:rsidR="00393A42" w:rsidRPr="00A359B4">
        <w:t xml:space="preserve">/5/2020 olarak belirlenmiştir. </w:t>
      </w:r>
      <w:r w:rsidR="00336EEC" w:rsidRPr="00A359B4">
        <w:t>UYAP mahkeme yazışmaları dışında,  b</w:t>
      </w:r>
      <w:r w:rsidR="00393A42" w:rsidRPr="00A359B4">
        <w:t xml:space="preserve">u tarihten önceki yazışmalar elektronik olarak imzalanmayacak </w:t>
      </w:r>
      <w:r w:rsidRPr="00A359B4">
        <w:t xml:space="preserve">ve </w:t>
      </w:r>
      <w:r w:rsidR="00A359B4" w:rsidRPr="00A359B4">
        <w:t>e-TEBLİGAT</w:t>
      </w:r>
      <w:r w:rsidR="00393A42" w:rsidRPr="00A359B4">
        <w:t xml:space="preserve"> ile gönderilmeyecektir.</w:t>
      </w:r>
    </w:p>
    <w:p w:rsidR="00815761" w:rsidRPr="00A359B4" w:rsidRDefault="00815761" w:rsidP="00336EEC">
      <w:pPr>
        <w:pStyle w:val="GvdeMetni"/>
        <w:spacing w:before="170" w:line="259" w:lineRule="auto"/>
        <w:ind w:right="1395"/>
        <w:jc w:val="both"/>
      </w:pPr>
    </w:p>
    <w:p w:rsidR="00336EEC" w:rsidRPr="00A359B4" w:rsidRDefault="005E27F1" w:rsidP="00B42FC8">
      <w:pPr>
        <w:pStyle w:val="Balk1"/>
        <w:numPr>
          <w:ilvl w:val="0"/>
          <w:numId w:val="2"/>
        </w:numPr>
        <w:tabs>
          <w:tab w:val="left" w:pos="717"/>
        </w:tabs>
        <w:ind w:right="1376"/>
        <w:rPr>
          <w:sz w:val="26"/>
        </w:rPr>
      </w:pPr>
      <w:r w:rsidRPr="00A359B4">
        <w:t xml:space="preserve"> Teknik Destek</w:t>
      </w:r>
    </w:p>
    <w:p w:rsidR="001C65A4" w:rsidRDefault="00A359B4" w:rsidP="00336EEC">
      <w:pPr>
        <w:pStyle w:val="GvdeMetni"/>
        <w:spacing w:before="170" w:line="259" w:lineRule="auto"/>
        <w:ind w:right="1395"/>
        <w:jc w:val="both"/>
      </w:pPr>
      <w:r w:rsidRPr="00A359B4">
        <w:t>e-TEBLİGAT</w:t>
      </w:r>
      <w:r w:rsidR="00FC4E86" w:rsidRPr="00A359B4">
        <w:t xml:space="preserve"> ile ilgili teknik problemle</w:t>
      </w:r>
      <w:r w:rsidR="00996E80" w:rsidRPr="00A359B4">
        <w:t>r için</w:t>
      </w:r>
      <w:r w:rsidR="00075A21" w:rsidRPr="00A359B4">
        <w:t xml:space="preserve"> </w:t>
      </w:r>
      <w:r w:rsidR="006463EE" w:rsidRPr="00A359B4">
        <w:t xml:space="preserve">teknik destek talebinde bulunulmadan önce </w:t>
      </w:r>
      <w:r w:rsidR="00075A21" w:rsidRPr="00A359B4">
        <w:t xml:space="preserve">şu adımların takip edilmesi </w:t>
      </w:r>
      <w:r w:rsidR="006463EE" w:rsidRPr="00A359B4">
        <w:t>gerek</w:t>
      </w:r>
      <w:r w:rsidR="00A414A4" w:rsidRPr="00A359B4">
        <w:t>mektedir</w:t>
      </w:r>
      <w:r w:rsidR="00FC4E86" w:rsidRPr="00FC4E86">
        <w:t xml:space="preserve">; </w:t>
      </w:r>
    </w:p>
    <w:p w:rsidR="00075A21" w:rsidRDefault="007C1816" w:rsidP="005A0113">
      <w:pPr>
        <w:pStyle w:val="GvdeMetni"/>
        <w:numPr>
          <w:ilvl w:val="0"/>
          <w:numId w:val="10"/>
        </w:numPr>
        <w:spacing w:before="170" w:line="259" w:lineRule="auto"/>
        <w:ind w:right="1395"/>
        <w:jc w:val="both"/>
      </w:pPr>
      <w:r w:rsidRPr="00A359B4">
        <w:rPr>
          <w:b/>
          <w:u w:val="single"/>
        </w:rPr>
        <w:t>Süreyi Takip Ediniz</w:t>
      </w:r>
      <w:r w:rsidR="0000380B" w:rsidRPr="00A359B4">
        <w:rPr>
          <w:b/>
          <w:u w:val="single"/>
        </w:rPr>
        <w:t>!</w:t>
      </w:r>
      <w:r w:rsidR="00A359B4">
        <w:rPr>
          <w:b/>
          <w:u w:val="single"/>
        </w:rPr>
        <w:t xml:space="preserve"> </w:t>
      </w:r>
      <w:r w:rsidR="005A0113">
        <w:t>“Posta Yönetimi-&gt;</w:t>
      </w:r>
      <w:r w:rsidR="005A0113" w:rsidRPr="005A0113">
        <w:t>Gönderilen Tebligatlar</w:t>
      </w:r>
      <w:r w:rsidR="005A0113">
        <w:t>”</w:t>
      </w:r>
      <w:r w:rsidR="005A0113" w:rsidRPr="005A0113">
        <w:t xml:space="preserve"> sayfasında listelenen ve Gelir İdaresi Başkanlığı iş kurallarına uygun olan tebligatlar, </w:t>
      </w:r>
      <w:r w:rsidR="005A0113" w:rsidRPr="005A0113">
        <w:rPr>
          <w:u w:val="single"/>
        </w:rPr>
        <w:t>ertesi gün</w:t>
      </w:r>
      <w:r w:rsidR="005A0113" w:rsidRPr="005A0113">
        <w:t xml:space="preserve"> "Posta Yönetimi-&gt;Kesinleşen Tebligatlar" sayfasında görüntülenecektir. Bu nedenle </w:t>
      </w:r>
      <w:r w:rsidR="00A359B4">
        <w:t>“</w:t>
      </w:r>
      <w:r w:rsidR="005A0113">
        <w:t>Kesinleşen Tebligatlar</w:t>
      </w:r>
      <w:r w:rsidR="00A359B4">
        <w:t>”</w:t>
      </w:r>
      <w:r w:rsidR="005A0113">
        <w:t xml:space="preserve">ın görünmesi için 1 gün </w:t>
      </w:r>
      <w:r w:rsidR="005A0113" w:rsidRPr="005A0113">
        <w:t>beklenilm</w:t>
      </w:r>
      <w:r w:rsidR="005A0113">
        <w:t>e</w:t>
      </w:r>
      <w:r w:rsidR="005A0113" w:rsidRPr="005A0113">
        <w:t>si gerekmektedir</w:t>
      </w:r>
      <w:r w:rsidR="005A0113">
        <w:t>.</w:t>
      </w:r>
    </w:p>
    <w:p w:rsidR="00075A21" w:rsidRDefault="007C1816" w:rsidP="00E62E9F">
      <w:pPr>
        <w:pStyle w:val="GvdeMetni"/>
        <w:numPr>
          <w:ilvl w:val="0"/>
          <w:numId w:val="10"/>
        </w:numPr>
        <w:spacing w:before="170" w:line="259" w:lineRule="auto"/>
        <w:ind w:right="1395"/>
        <w:jc w:val="both"/>
      </w:pPr>
      <w:r w:rsidRPr="00A359B4">
        <w:rPr>
          <w:b/>
          <w:u w:val="single"/>
        </w:rPr>
        <w:t>Islak İmzalı Karar Tutanağını Kontrol Ediniz</w:t>
      </w:r>
      <w:r w:rsidR="0000380B" w:rsidRPr="00A359B4">
        <w:rPr>
          <w:b/>
          <w:u w:val="single"/>
        </w:rPr>
        <w:t>!</w:t>
      </w:r>
      <w:r>
        <w:t xml:space="preserve"> </w:t>
      </w:r>
      <w:r w:rsidR="00E62E9F" w:rsidRPr="00E62E9F">
        <w:t xml:space="preserve">Karar üst </w:t>
      </w:r>
      <w:r w:rsidR="00A359B4">
        <w:t>yazılarının taraflara e-TEBLİGAT</w:t>
      </w:r>
      <w:r w:rsidR="00E62E9F" w:rsidRPr="00E62E9F">
        <w:t xml:space="preserve"> ile gönderilebi</w:t>
      </w:r>
      <w:r w:rsidR="00A359B4">
        <w:t>lmesi için ı</w:t>
      </w:r>
      <w:r w:rsidR="00E62E9F" w:rsidRPr="00E62E9F">
        <w:t xml:space="preserve">slak </w:t>
      </w:r>
      <w:r w:rsidR="00A359B4">
        <w:t>i</w:t>
      </w:r>
      <w:r w:rsidR="00E62E9F" w:rsidRPr="00E62E9F">
        <w:t xml:space="preserve">mzalı </w:t>
      </w:r>
      <w:r w:rsidR="00A359B4">
        <w:t>karar t</w:t>
      </w:r>
      <w:r w:rsidR="00E62E9F" w:rsidRPr="00E62E9F">
        <w:t xml:space="preserve">utanağının </w:t>
      </w:r>
      <w:r w:rsidR="00284DB8">
        <w:t>TÜBİS’e</w:t>
      </w:r>
      <w:r w:rsidR="00E62E9F" w:rsidRPr="00E62E9F">
        <w:t xml:space="preserve"> yüklenmesi </w:t>
      </w:r>
      <w:r w:rsidR="00A359B4">
        <w:t>zorunludur</w:t>
      </w:r>
      <w:r w:rsidR="00E62E9F" w:rsidRPr="00E62E9F">
        <w:t xml:space="preserve">. Islak </w:t>
      </w:r>
      <w:r w:rsidR="00A359B4" w:rsidRPr="00E62E9F">
        <w:t xml:space="preserve">imzalı karar tutanağı </w:t>
      </w:r>
      <w:r w:rsidR="00A359B4">
        <w:t>yüklenmemiş yazıların e-TEBLİGAT</w:t>
      </w:r>
      <w:r w:rsidR="00E62E9F" w:rsidRPr="00E62E9F">
        <w:t xml:space="preserve"> ile gönderilmesine </w:t>
      </w:r>
      <w:r w:rsidR="00A359B4" w:rsidRPr="00E62E9F">
        <w:t>izin verilmeyecektir</w:t>
      </w:r>
      <w:r w:rsidR="00E62E9F" w:rsidRPr="00E62E9F">
        <w:t>. Bu durumun kontrol edilmesi önemlidir.</w:t>
      </w:r>
    </w:p>
    <w:p w:rsidR="001C65A4" w:rsidRDefault="00A359B4" w:rsidP="00BC66B9">
      <w:pPr>
        <w:pStyle w:val="GvdeMetni"/>
        <w:numPr>
          <w:ilvl w:val="0"/>
          <w:numId w:val="10"/>
        </w:numPr>
        <w:spacing w:before="170" w:line="259" w:lineRule="auto"/>
        <w:ind w:right="1395"/>
        <w:jc w:val="both"/>
      </w:pPr>
      <w:r w:rsidRPr="00A359B4">
        <w:rPr>
          <w:b/>
          <w:u w:val="single"/>
        </w:rPr>
        <w:t>VKN veya TCKN Bilgisini Kontrol Ediniz!</w:t>
      </w:r>
      <w:r w:rsidR="0000380B">
        <w:t xml:space="preserve"> </w:t>
      </w:r>
      <w:r>
        <w:t>T</w:t>
      </w:r>
      <w:r w:rsidRPr="00A359B4">
        <w:t>ebligat</w:t>
      </w:r>
      <w:r>
        <w:t>ın</w:t>
      </w:r>
      <w:r w:rsidR="00BC66B9" w:rsidRPr="00A359B4">
        <w:t xml:space="preserve"> </w:t>
      </w:r>
      <w:r w:rsidR="00BC66B9" w:rsidRPr="00BC66B9">
        <w:t xml:space="preserve">gönderileceği taraf </w:t>
      </w:r>
      <w:r w:rsidRPr="00A359B4">
        <w:t>elektronik tebligat</w:t>
      </w:r>
      <w:r w:rsidR="00BC66B9" w:rsidRPr="00BC66B9">
        <w:t xml:space="preserve"> almaya elverişli bir elektronik t</w:t>
      </w:r>
      <w:r>
        <w:t xml:space="preserve">ebligat adresine sahip ise, VKN veya </w:t>
      </w:r>
      <w:r w:rsidR="00BC66B9" w:rsidRPr="00BC66B9">
        <w:t>TCKN bilgisinin şikayet başvurusu aşamasında TÜBİS’e girilmesi gerekmektedir</w:t>
      </w:r>
      <w:r w:rsidR="00BC66B9">
        <w:t>.</w:t>
      </w:r>
    </w:p>
    <w:p w:rsidR="001B5609" w:rsidRDefault="00BC66B9" w:rsidP="00341BC8">
      <w:pPr>
        <w:pStyle w:val="GvdeMetni"/>
        <w:numPr>
          <w:ilvl w:val="0"/>
          <w:numId w:val="10"/>
        </w:numPr>
        <w:spacing w:before="170" w:line="259" w:lineRule="auto"/>
        <w:ind w:right="1395"/>
        <w:jc w:val="both"/>
      </w:pPr>
      <w:r w:rsidRPr="00F52DD0">
        <w:rPr>
          <w:b/>
          <w:u w:val="single"/>
        </w:rPr>
        <w:t xml:space="preserve">e-İmza </w:t>
      </w:r>
      <w:r w:rsidR="00264A06" w:rsidRPr="00F52DD0">
        <w:rPr>
          <w:b/>
          <w:u w:val="single"/>
        </w:rPr>
        <w:t xml:space="preserve">Yazılımı ve Son Kullanma Tarihini </w:t>
      </w:r>
      <w:r w:rsidR="00F52DD0" w:rsidRPr="00F52DD0">
        <w:rPr>
          <w:b/>
          <w:u w:val="single"/>
        </w:rPr>
        <w:t>Kontrol Ediniz</w:t>
      </w:r>
      <w:r w:rsidRPr="00F52DD0">
        <w:rPr>
          <w:b/>
          <w:u w:val="single"/>
        </w:rPr>
        <w:t>!</w:t>
      </w:r>
      <w:r>
        <w:t xml:space="preserve"> </w:t>
      </w:r>
      <w:r w:rsidR="00F52DD0">
        <w:t>Tüketici  hakem heyeti</w:t>
      </w:r>
      <w:r w:rsidR="00341BC8" w:rsidRPr="00341BC8">
        <w:t xml:space="preserve"> başkanının bilgisayarında “Arksigner e-İmza uygulaması” kurulu olması ve e-İmza son kullanma tarihinin geçmemiş olması gerekmektedir</w:t>
      </w:r>
      <w:r w:rsidR="00341BC8">
        <w:t>.</w:t>
      </w:r>
    </w:p>
    <w:p w:rsidR="001B5609" w:rsidRPr="00DA1B3A" w:rsidRDefault="007F2B01" w:rsidP="004169D2">
      <w:pPr>
        <w:pStyle w:val="GvdeMetni"/>
        <w:numPr>
          <w:ilvl w:val="0"/>
          <w:numId w:val="10"/>
        </w:numPr>
        <w:spacing w:before="170" w:line="259" w:lineRule="auto"/>
        <w:ind w:right="1395"/>
        <w:jc w:val="both"/>
      </w:pPr>
      <w:r w:rsidRPr="00DA1B3A">
        <w:rPr>
          <w:b/>
          <w:u w:val="single"/>
        </w:rPr>
        <w:lastRenderedPageBreak/>
        <w:t>Tarayıcınız</w:t>
      </w:r>
      <w:r w:rsidR="00DA1B3A" w:rsidRPr="00DA1B3A">
        <w:rPr>
          <w:b/>
          <w:u w:val="single"/>
        </w:rPr>
        <w:t>ın Versiyonunu Kontrol Ediniz!</w:t>
      </w:r>
      <w:r>
        <w:t xml:space="preserve"> Bilgisayarınızda kullandığınız tarayıcının güncel versiyonu</w:t>
      </w:r>
      <w:r w:rsidR="00017B6C">
        <w:t xml:space="preserve">nu </w:t>
      </w:r>
      <w:r w:rsidR="00DA1B3A">
        <w:t>kullandığınızdan ve işletim s</w:t>
      </w:r>
      <w:r w:rsidR="00017B6C">
        <w:t>isteminizin güncellemelerinin periyodik olarak yapıldığından emin olunuz.</w:t>
      </w:r>
      <w:r w:rsidR="004169D2">
        <w:t xml:space="preserve"> </w:t>
      </w:r>
      <w:r w:rsidR="004169D2" w:rsidRPr="004169D2">
        <w:t xml:space="preserve">TÜBİS tüm tarayıcılarda çalışmakla birlikte </w:t>
      </w:r>
      <w:r w:rsidR="00DA1B3A">
        <w:t>“</w:t>
      </w:r>
      <w:r w:rsidR="004169D2" w:rsidRPr="004169D2">
        <w:t>Chrome</w:t>
      </w:r>
      <w:r w:rsidR="00DA1B3A">
        <w:t>”</w:t>
      </w:r>
      <w:r w:rsidR="004169D2" w:rsidRPr="004169D2">
        <w:t xml:space="preserve"> tarayıcısında çalıştırılması tavsiye edilmektedir. Bilgisayar</w:t>
      </w:r>
      <w:r w:rsidR="004169D2">
        <w:t>lar</w:t>
      </w:r>
      <w:r w:rsidR="004169D2" w:rsidRPr="004169D2">
        <w:t xml:space="preserve">ında </w:t>
      </w:r>
      <w:r w:rsidR="00DA1B3A">
        <w:t>“</w:t>
      </w:r>
      <w:r w:rsidR="004169D2" w:rsidRPr="004169D2">
        <w:t>Chrome</w:t>
      </w:r>
      <w:r w:rsidR="00DA1B3A">
        <w:t>”</w:t>
      </w:r>
      <w:r w:rsidR="004169D2" w:rsidRPr="004169D2">
        <w:t xml:space="preserve"> tarayıcı bulunmayan kullan</w:t>
      </w:r>
      <w:r w:rsidR="004169D2">
        <w:t>ı</w:t>
      </w:r>
      <w:r w:rsidR="004169D2" w:rsidRPr="004169D2">
        <w:t xml:space="preserve">cılar teknik birimlerden </w:t>
      </w:r>
      <w:r w:rsidR="004169D2" w:rsidRPr="00DA1B3A">
        <w:t>destek alarak bilgisayarlarına kurulum yapılmasını sağlayabilirler</w:t>
      </w:r>
      <w:r w:rsidR="00DA1B3A" w:rsidRPr="00DA1B3A">
        <w:t>.</w:t>
      </w:r>
    </w:p>
    <w:p w:rsidR="00336EEC" w:rsidRPr="00DA1B3A" w:rsidRDefault="00017B6C" w:rsidP="00017B6C">
      <w:pPr>
        <w:pStyle w:val="GvdeMetni"/>
        <w:spacing w:before="170" w:line="259" w:lineRule="auto"/>
        <w:ind w:left="116" w:right="1395"/>
        <w:jc w:val="both"/>
      </w:pPr>
      <w:r w:rsidRPr="00DA1B3A">
        <w:t>Bu hususlar kontrol edilmesine rağmen</w:t>
      </w:r>
      <w:r w:rsidR="004169D2" w:rsidRPr="00DA1B3A">
        <w:t xml:space="preserve"> </w:t>
      </w:r>
      <w:r w:rsidR="00DA1B3A" w:rsidRPr="00DA1B3A">
        <w:t>e-TEBLİGAT</w:t>
      </w:r>
      <w:r w:rsidR="004169D2" w:rsidRPr="00DA1B3A">
        <w:t xml:space="preserve"> ile ilgili </w:t>
      </w:r>
      <w:r w:rsidR="004169D2" w:rsidRPr="00DA1B3A">
        <w:rPr>
          <w:u w:val="single"/>
        </w:rPr>
        <w:t>teknik problemler</w:t>
      </w:r>
      <w:r w:rsidR="004169D2" w:rsidRPr="00DA1B3A">
        <w:t xml:space="preserve"> yaşanması halinde;</w:t>
      </w:r>
    </w:p>
    <w:p w:rsidR="004169D2" w:rsidRPr="00DA1B3A" w:rsidRDefault="00650F92" w:rsidP="004169D2">
      <w:pPr>
        <w:pStyle w:val="GvdeMetni"/>
        <w:numPr>
          <w:ilvl w:val="0"/>
          <w:numId w:val="4"/>
        </w:numPr>
        <w:spacing w:before="170" w:line="259" w:lineRule="auto"/>
        <w:ind w:right="1395"/>
        <w:jc w:val="both"/>
      </w:pPr>
      <w:r w:rsidRPr="00DA1B3A">
        <w:t>Varsa problemin yaşandığı sürecin ekran görüntüleri,</w:t>
      </w:r>
    </w:p>
    <w:p w:rsidR="00650F92" w:rsidRPr="00DA1B3A" w:rsidRDefault="00650F92" w:rsidP="004169D2">
      <w:pPr>
        <w:pStyle w:val="GvdeMetni"/>
        <w:numPr>
          <w:ilvl w:val="0"/>
          <w:numId w:val="4"/>
        </w:numPr>
        <w:spacing w:before="170" w:line="259" w:lineRule="auto"/>
        <w:ind w:right="1395"/>
        <w:jc w:val="both"/>
      </w:pPr>
      <w:r w:rsidRPr="00DA1B3A">
        <w:t>Problemin hangi aşamada yaşandığı,</w:t>
      </w:r>
    </w:p>
    <w:p w:rsidR="008940C7" w:rsidRPr="00DA1B3A" w:rsidRDefault="00A24BDF" w:rsidP="008940C7">
      <w:pPr>
        <w:pStyle w:val="GvdeMetni"/>
        <w:numPr>
          <w:ilvl w:val="0"/>
          <w:numId w:val="4"/>
        </w:numPr>
        <w:spacing w:before="170" w:line="259" w:lineRule="auto"/>
        <w:ind w:right="1395"/>
        <w:jc w:val="both"/>
      </w:pPr>
      <w:r w:rsidRPr="00DA1B3A">
        <w:t>Kullanılan tarayıcı,</w:t>
      </w:r>
    </w:p>
    <w:p w:rsidR="00514213" w:rsidRPr="00DA1B3A" w:rsidRDefault="00514213" w:rsidP="008940C7">
      <w:pPr>
        <w:pStyle w:val="GvdeMetni"/>
        <w:numPr>
          <w:ilvl w:val="0"/>
          <w:numId w:val="4"/>
        </w:numPr>
        <w:spacing w:before="170" w:line="259" w:lineRule="auto"/>
        <w:ind w:right="1395"/>
        <w:jc w:val="both"/>
      </w:pPr>
      <w:r w:rsidRPr="00DA1B3A">
        <w:t xml:space="preserve">TÜBİS açık iken ekranın sağ alt köşesinde görünen sayı </w:t>
      </w:r>
    </w:p>
    <w:p w:rsidR="00514213" w:rsidRDefault="00B7070A" w:rsidP="00514213">
      <w:pPr>
        <w:pStyle w:val="GvdeMetni"/>
        <w:spacing w:before="170" w:line="259" w:lineRule="auto"/>
        <w:ind w:left="476" w:right="1395"/>
        <w:jc w:val="both"/>
      </w:pPr>
      <w:r>
        <w:rPr>
          <w:noProof/>
          <w:lang w:eastAsia="tr-TR"/>
        </w:rPr>
        <w:drawing>
          <wp:inline distT="0" distB="0" distL="0" distR="0">
            <wp:extent cx="5543550" cy="2486025"/>
            <wp:effectExtent l="0" t="0" r="0" b="0"/>
            <wp:docPr id="8" name="Resim 8" descr="n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ma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2486025"/>
                    </a:xfrm>
                    <a:prstGeom prst="rect">
                      <a:avLst/>
                    </a:prstGeom>
                    <a:noFill/>
                    <a:ln>
                      <a:noFill/>
                    </a:ln>
                  </pic:spPr>
                </pic:pic>
              </a:graphicData>
            </a:graphic>
          </wp:inline>
        </w:drawing>
      </w:r>
    </w:p>
    <w:p w:rsidR="00784D1B" w:rsidRDefault="00C672AB" w:rsidP="00784D1B">
      <w:pPr>
        <w:pStyle w:val="GvdeMetni"/>
        <w:spacing w:before="170" w:line="259" w:lineRule="auto"/>
        <w:ind w:left="476" w:right="1395"/>
        <w:jc w:val="center"/>
      </w:pPr>
      <w:r>
        <w:rPr>
          <w:sz w:val="20"/>
        </w:rPr>
        <w:t>Resim 8</w:t>
      </w:r>
      <w:r w:rsidR="00784D1B">
        <w:rPr>
          <w:sz w:val="20"/>
        </w:rPr>
        <w:t xml:space="preserve">: </w:t>
      </w:r>
      <w:r w:rsidR="00A74A76">
        <w:rPr>
          <w:sz w:val="20"/>
        </w:rPr>
        <w:t>TÜBİS Sunucu Bilgisi</w:t>
      </w:r>
    </w:p>
    <w:p w:rsidR="003E3CCC" w:rsidRDefault="00DA1B3A" w:rsidP="003E3CCC">
      <w:pPr>
        <w:pStyle w:val="GvdeMetni"/>
        <w:numPr>
          <w:ilvl w:val="0"/>
          <w:numId w:val="4"/>
        </w:numPr>
        <w:spacing w:before="170" w:line="259" w:lineRule="auto"/>
        <w:ind w:right="1395"/>
        <w:jc w:val="both"/>
      </w:pPr>
      <w:r>
        <w:t>Tüketici hakem h</w:t>
      </w:r>
      <w:r w:rsidR="00DD7360">
        <w:t>eyeti adı, telefon, e-posta</w:t>
      </w:r>
      <w:r w:rsidR="00F83FAD">
        <w:t xml:space="preserve"> adresi</w:t>
      </w:r>
    </w:p>
    <w:p w:rsidR="00F552E7" w:rsidRDefault="0047500B" w:rsidP="0047500B">
      <w:pPr>
        <w:pStyle w:val="GvdeMetni"/>
        <w:spacing w:before="170" w:line="259" w:lineRule="auto"/>
        <w:ind w:right="1395"/>
        <w:jc w:val="both"/>
      </w:pPr>
      <w:r>
        <w:t xml:space="preserve">bilgilerinin, </w:t>
      </w:r>
      <w:r w:rsidRPr="0047500B">
        <w:t>tubisyardim@ticaret.gov.tr e-posta adresine</w:t>
      </w:r>
      <w:r>
        <w:t xml:space="preserve"> gönderilmesi gerekmektedir.</w:t>
      </w:r>
    </w:p>
    <w:p w:rsidR="008940C7" w:rsidRDefault="008940C7" w:rsidP="008940C7">
      <w:pPr>
        <w:pStyle w:val="GvdeMetni"/>
        <w:spacing w:before="170" w:line="259" w:lineRule="auto"/>
        <w:ind w:left="116" w:right="1395"/>
        <w:jc w:val="both"/>
      </w:pPr>
    </w:p>
    <w:p w:rsidR="008940C7" w:rsidRPr="00DA1B3A" w:rsidRDefault="00DA1B3A" w:rsidP="0010689E">
      <w:pPr>
        <w:pStyle w:val="Balk1"/>
        <w:numPr>
          <w:ilvl w:val="0"/>
          <w:numId w:val="2"/>
        </w:numPr>
        <w:tabs>
          <w:tab w:val="left" w:pos="717"/>
        </w:tabs>
        <w:ind w:right="1376"/>
        <w:rPr>
          <w:sz w:val="26"/>
        </w:rPr>
      </w:pPr>
      <w:r w:rsidRPr="00DA1B3A">
        <w:t>“</w:t>
      </w:r>
      <w:r w:rsidR="0010689E" w:rsidRPr="00DA1B3A">
        <w:t>ARKSIGNER</w:t>
      </w:r>
      <w:r w:rsidRPr="00DA1B3A">
        <w:t>” Programı</w:t>
      </w:r>
    </w:p>
    <w:p w:rsidR="003535AF" w:rsidRPr="00DA1B3A" w:rsidRDefault="0031393A" w:rsidP="00934C3A">
      <w:pPr>
        <w:pStyle w:val="GvdeMetni"/>
        <w:spacing w:before="170" w:line="259" w:lineRule="auto"/>
        <w:ind w:left="116" w:right="1395"/>
        <w:jc w:val="both"/>
      </w:pPr>
      <w:r w:rsidRPr="00DA1B3A">
        <w:t>Yazışmaların elektronik olarak imzalanabilmesi için</w:t>
      </w:r>
      <w:r w:rsidR="00934C3A" w:rsidRPr="00DA1B3A">
        <w:t xml:space="preserve"> tüketici hakem heyeti başkanı</w:t>
      </w:r>
      <w:r w:rsidR="00DA1B3A" w:rsidRPr="00DA1B3A">
        <w:t>nın</w:t>
      </w:r>
      <w:r w:rsidR="00934C3A" w:rsidRPr="00DA1B3A">
        <w:t xml:space="preserve"> bilgisayarında “Arksigner e-İmza uygulaması”</w:t>
      </w:r>
      <w:r w:rsidR="00DE27B4" w:rsidRPr="00DA1B3A">
        <w:t>nın</w:t>
      </w:r>
      <w:r w:rsidR="00934C3A" w:rsidRPr="00DA1B3A">
        <w:t xml:space="preserve"> kurulu olması gerekmektedir. “Arksigner e-İmza uygulaması” kurulu değilse</w:t>
      </w:r>
      <w:r w:rsidR="003535AF" w:rsidRPr="00DA1B3A">
        <w:t>;</w:t>
      </w:r>
    </w:p>
    <w:p w:rsidR="00DE27B4" w:rsidRPr="00DA1B3A" w:rsidRDefault="00C11847" w:rsidP="00934C3A">
      <w:pPr>
        <w:pStyle w:val="GvdeMetni"/>
        <w:numPr>
          <w:ilvl w:val="0"/>
          <w:numId w:val="4"/>
        </w:numPr>
        <w:spacing w:before="170" w:line="259" w:lineRule="auto"/>
        <w:ind w:left="116" w:right="1395"/>
        <w:jc w:val="both"/>
      </w:pPr>
      <w:r w:rsidRPr="00DA1B3A">
        <w:t xml:space="preserve">Ticaret Bakanlığı ağına dahil olan İl </w:t>
      </w:r>
      <w:r w:rsidR="00DE27B4" w:rsidRPr="00DA1B3A">
        <w:t>Tüketici Hakem Heyetleri</w:t>
      </w:r>
      <w:r w:rsidR="003655DB" w:rsidRPr="00DA1B3A">
        <w:t xml:space="preserve"> için; bağlı bulun</w:t>
      </w:r>
      <w:r w:rsidR="00234464" w:rsidRPr="00DA1B3A">
        <w:t>ul</w:t>
      </w:r>
      <w:r w:rsidR="003655DB" w:rsidRPr="00DA1B3A">
        <w:t>an Gümrük ve Dış Ticaret Bölge Müdürlüğü, Bilgi İşlem Şube Müdürlüğün</w:t>
      </w:r>
      <w:r w:rsidR="00234464" w:rsidRPr="00DA1B3A">
        <w:t>c</w:t>
      </w:r>
      <w:r w:rsidR="003655DB" w:rsidRPr="00DA1B3A">
        <w:t>e uzaktan bağlantı ile kurulum yapılması,</w:t>
      </w:r>
    </w:p>
    <w:p w:rsidR="00934C3A" w:rsidRPr="00DA1B3A" w:rsidRDefault="00CC7DEE" w:rsidP="00934C3A">
      <w:pPr>
        <w:pStyle w:val="GvdeMetni"/>
        <w:numPr>
          <w:ilvl w:val="0"/>
          <w:numId w:val="4"/>
        </w:numPr>
        <w:spacing w:before="170" w:line="259" w:lineRule="auto"/>
        <w:ind w:left="116" w:right="1395"/>
        <w:jc w:val="both"/>
      </w:pPr>
      <w:r w:rsidRPr="00DA1B3A">
        <w:t xml:space="preserve">Ticaret Bakanlığı ağına dahil olmayan </w:t>
      </w:r>
      <w:r w:rsidR="00DE27B4" w:rsidRPr="00DA1B3A">
        <w:t xml:space="preserve">İlçe Tüketici </w:t>
      </w:r>
      <w:r w:rsidRPr="00DA1B3A">
        <w:t xml:space="preserve">Hakem Heyetleri için; </w:t>
      </w:r>
      <w:r w:rsidR="00934C3A" w:rsidRPr="00DA1B3A">
        <w:t>https://www.arksigner.com/indir internet adresinden “Standart Kullanıcı Yetkisi” seçeneğindeki e-imza programı indirilerek kurul</w:t>
      </w:r>
      <w:r w:rsidRPr="00DA1B3A">
        <w:t>um yapılması</w:t>
      </w:r>
      <w:r w:rsidR="00934C3A" w:rsidRPr="00DA1B3A">
        <w:t xml:space="preserve"> gerekmektedir.</w:t>
      </w:r>
    </w:p>
    <w:p w:rsidR="00784D1B" w:rsidRDefault="00B7070A" w:rsidP="00934C3A">
      <w:pPr>
        <w:pStyle w:val="GvdeMetni"/>
        <w:spacing w:before="170" w:line="259" w:lineRule="auto"/>
        <w:ind w:left="116" w:right="1395"/>
        <w:jc w:val="both"/>
      </w:pPr>
      <w:r>
        <w:rPr>
          <w:noProof/>
          <w:lang w:eastAsia="tr-TR"/>
        </w:rPr>
        <w:lastRenderedPageBreak/>
        <w:drawing>
          <wp:inline distT="0" distB="0" distL="0" distR="0">
            <wp:extent cx="5734050" cy="3638550"/>
            <wp:effectExtent l="0" t="0" r="0" b="0"/>
            <wp:docPr id="9" name="Resim 9" descr="ark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sign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3638550"/>
                    </a:xfrm>
                    <a:prstGeom prst="rect">
                      <a:avLst/>
                    </a:prstGeom>
                    <a:noFill/>
                    <a:ln>
                      <a:noFill/>
                    </a:ln>
                  </pic:spPr>
                </pic:pic>
              </a:graphicData>
            </a:graphic>
          </wp:inline>
        </w:drawing>
      </w:r>
    </w:p>
    <w:p w:rsidR="00A74A76" w:rsidRDefault="00C672AB" w:rsidP="00A74A76">
      <w:pPr>
        <w:pStyle w:val="GvdeMetni"/>
        <w:spacing w:before="170" w:line="259" w:lineRule="auto"/>
        <w:ind w:left="116" w:right="1395"/>
        <w:jc w:val="center"/>
      </w:pPr>
      <w:r>
        <w:rPr>
          <w:sz w:val="20"/>
        </w:rPr>
        <w:t>Resim 9</w:t>
      </w:r>
      <w:r w:rsidR="00A74A76">
        <w:rPr>
          <w:sz w:val="20"/>
        </w:rPr>
        <w:t>: Arksigner İndirme ve Kurulum</w:t>
      </w:r>
    </w:p>
    <w:p w:rsidR="00886968" w:rsidRPr="00010E02" w:rsidRDefault="00934C3A" w:rsidP="00934C3A">
      <w:pPr>
        <w:pStyle w:val="GvdeMetni"/>
        <w:spacing w:before="170" w:line="259" w:lineRule="auto"/>
        <w:ind w:left="116" w:right="1395"/>
        <w:jc w:val="both"/>
      </w:pPr>
      <w:r>
        <w:t xml:space="preserve">Arksigner kurulumu </w:t>
      </w:r>
      <w:r w:rsidR="00CA2B91">
        <w:t>aşamasında veya kurulumd</w:t>
      </w:r>
      <w:r w:rsidR="00CA2B91" w:rsidRPr="00010E02">
        <w:t>an sonra</w:t>
      </w:r>
      <w:r w:rsidRPr="00010E02">
        <w:t xml:space="preserve"> e-</w:t>
      </w:r>
      <w:r w:rsidR="00CA2B91" w:rsidRPr="00010E02">
        <w:t>İ</w:t>
      </w:r>
      <w:r w:rsidRPr="00010E02">
        <w:t xml:space="preserve">mza </w:t>
      </w:r>
      <w:r w:rsidR="00010E02" w:rsidRPr="00010E02">
        <w:t>aşamasında</w:t>
      </w:r>
      <w:r w:rsidRPr="00010E02">
        <w:t xml:space="preserve"> </w:t>
      </w:r>
      <w:r w:rsidR="00BA6914" w:rsidRPr="00010E02">
        <w:t xml:space="preserve">yaşanabilecek </w:t>
      </w:r>
      <w:r w:rsidRPr="00010E02">
        <w:t>teknik aksaklıklar için destek@arksigner.com e-posta adresi</w:t>
      </w:r>
      <w:r w:rsidR="00BA6914" w:rsidRPr="00010E02">
        <w:t>ne eposta gönderilerek veya</w:t>
      </w:r>
      <w:r w:rsidRPr="00010E02">
        <w:t xml:space="preserve"> 0 (312) 484 79 33 numaralı Arksigner </w:t>
      </w:r>
      <w:r w:rsidR="00BA6914" w:rsidRPr="00010E02">
        <w:t>ç</w:t>
      </w:r>
      <w:r w:rsidR="00010E02" w:rsidRPr="00010E02">
        <w:t>ağrı merkezi</w:t>
      </w:r>
      <w:r w:rsidRPr="00010E02">
        <w:t xml:space="preserve"> </w:t>
      </w:r>
      <w:r w:rsidR="00BA6914" w:rsidRPr="00010E02">
        <w:t xml:space="preserve">aranarak </w:t>
      </w:r>
      <w:r w:rsidRPr="00010E02">
        <w:t>destek alınabilir.</w:t>
      </w:r>
    </w:p>
    <w:p w:rsidR="00886968" w:rsidRPr="00010E02" w:rsidRDefault="00886968" w:rsidP="00886968">
      <w:pPr>
        <w:pStyle w:val="Balk1"/>
        <w:numPr>
          <w:ilvl w:val="0"/>
          <w:numId w:val="2"/>
        </w:numPr>
        <w:tabs>
          <w:tab w:val="left" w:pos="717"/>
        </w:tabs>
        <w:ind w:right="1376"/>
        <w:rPr>
          <w:sz w:val="26"/>
        </w:rPr>
      </w:pPr>
      <w:r w:rsidRPr="00010E02">
        <w:t xml:space="preserve"> </w:t>
      </w:r>
      <w:r w:rsidR="007507A4">
        <w:t xml:space="preserve">SIKÇA SORULUN </w:t>
      </w:r>
      <w:r w:rsidRPr="00010E02">
        <w:t>SORU</w:t>
      </w:r>
      <w:r w:rsidR="007507A4">
        <w:t xml:space="preserve">LAR VE </w:t>
      </w:r>
      <w:r w:rsidRPr="00010E02">
        <w:t>CEVAP</w:t>
      </w:r>
      <w:r w:rsidR="007507A4">
        <w:t>LARI</w:t>
      </w:r>
    </w:p>
    <w:p w:rsidR="00CF572B" w:rsidRDefault="005B18B1" w:rsidP="00CF572B">
      <w:pPr>
        <w:pStyle w:val="GvdeMetni"/>
        <w:spacing w:before="170" w:line="259" w:lineRule="auto"/>
        <w:ind w:left="116" w:right="1395"/>
        <w:jc w:val="both"/>
      </w:pPr>
      <w:r>
        <w:rPr>
          <w:b/>
        </w:rPr>
        <w:t>Soru</w:t>
      </w:r>
      <w:r w:rsidR="00086C0D">
        <w:rPr>
          <w:b/>
        </w:rPr>
        <w:t>-1</w:t>
      </w:r>
      <w:r w:rsidR="00EA4746" w:rsidRPr="009F1F55">
        <w:rPr>
          <w:b/>
        </w:rPr>
        <w:t>:</w:t>
      </w:r>
      <w:r w:rsidR="00EA4746">
        <w:t xml:space="preserve"> Yazı</w:t>
      </w:r>
      <w:r w:rsidR="00816BAB">
        <w:t>şmaların</w:t>
      </w:r>
      <w:r w:rsidR="007507A4">
        <w:t xml:space="preserve"> e-TEBLİGAT</w:t>
      </w:r>
      <w:r w:rsidR="00EA4746">
        <w:t xml:space="preserve"> ile gönder</w:t>
      </w:r>
      <w:r w:rsidR="00816BAB">
        <w:t>ilmesi</w:t>
      </w:r>
      <w:r w:rsidR="00EA4746">
        <w:t xml:space="preserve"> zorunlu mu?</w:t>
      </w:r>
    </w:p>
    <w:p w:rsidR="00F779E4" w:rsidRDefault="005B18B1" w:rsidP="00086C0D">
      <w:pPr>
        <w:pStyle w:val="GvdeMetni"/>
        <w:spacing w:line="259" w:lineRule="auto"/>
        <w:ind w:left="113" w:right="1395"/>
        <w:jc w:val="both"/>
      </w:pPr>
      <w:r>
        <w:rPr>
          <w:b/>
        </w:rPr>
        <w:t>Cevap</w:t>
      </w:r>
      <w:r w:rsidR="00EA4746" w:rsidRPr="009F1F55">
        <w:rPr>
          <w:b/>
        </w:rPr>
        <w:t>:</w:t>
      </w:r>
      <w:r w:rsidR="00EA4746">
        <w:t xml:space="preserve"> </w:t>
      </w:r>
      <w:r w:rsidR="007507A4">
        <w:t>TÜBİS ile e-TEBLİGAT</w:t>
      </w:r>
      <w:r w:rsidR="00816BAB">
        <w:t xml:space="preserve"> entegrasyonunun temel amacı</w:t>
      </w:r>
      <w:r w:rsidR="00DE275B">
        <w:t>;</w:t>
      </w:r>
      <w:r w:rsidR="00AD2AF7">
        <w:t xml:space="preserve"> posta yolu ile gönderimleri en aza </w:t>
      </w:r>
      <w:r w:rsidR="00DE275B">
        <w:t>indirerek,</w:t>
      </w:r>
      <w:r w:rsidR="007507A4">
        <w:t xml:space="preserve"> bu sayede hem posta ve </w:t>
      </w:r>
      <w:r w:rsidR="00AD2AF7">
        <w:t xml:space="preserve">kırtasiye masraflarını önemli miktarda azaltarak </w:t>
      </w:r>
      <w:r w:rsidR="00DE275B">
        <w:t>devlet ekonomisine katkıda bulunmak hem de zamandan tasarruf sağlayarak iş ve işlemleri</w:t>
      </w:r>
      <w:r w:rsidR="00021997">
        <w:t xml:space="preserve">n </w:t>
      </w:r>
      <w:r w:rsidR="00DE275B">
        <w:t xml:space="preserve"> hızlandır</w:t>
      </w:r>
      <w:r w:rsidR="00021997">
        <w:t>ılması suretiyle</w:t>
      </w:r>
      <w:r w:rsidR="00DE275B">
        <w:t xml:space="preserve"> karar alma sürelerini en aza indirmektir.</w:t>
      </w:r>
      <w:r w:rsidR="00021997">
        <w:t xml:space="preserve"> </w:t>
      </w:r>
    </w:p>
    <w:p w:rsidR="00EA4746" w:rsidRDefault="007507A4" w:rsidP="00886968">
      <w:pPr>
        <w:pStyle w:val="GvdeMetni"/>
        <w:spacing w:before="170" w:line="259" w:lineRule="auto"/>
        <w:ind w:left="116" w:right="1395"/>
        <w:jc w:val="both"/>
      </w:pPr>
      <w:r>
        <w:t>TÜBİS, bir yazışmanın e-TEBLİGAT</w:t>
      </w:r>
      <w:r w:rsidR="005B18B1" w:rsidRPr="005B18B1">
        <w:t xml:space="preserve"> ile gönderilmeye uygun olup olmadığını otomatik olarak kontrol etmektedir. Bu nedenle raportörün yazışmanın nasıl gönderileceğine dair karar verme yetkisi bulunmamaktadır.</w:t>
      </w:r>
    </w:p>
    <w:p w:rsidR="00F779E4" w:rsidRDefault="007507A4" w:rsidP="00886968">
      <w:pPr>
        <w:pStyle w:val="GvdeMetni"/>
        <w:spacing w:before="170" w:line="259" w:lineRule="auto"/>
        <w:ind w:left="116" w:right="1395"/>
        <w:jc w:val="both"/>
      </w:pPr>
      <w:r w:rsidRPr="007507A4">
        <w:t>Ancak,</w:t>
      </w:r>
      <w:r w:rsidR="00F779E4">
        <w:t xml:space="preserve"> e-T</w:t>
      </w:r>
      <w:r>
        <w:t>EBLİGAT</w:t>
      </w:r>
      <w:r w:rsidR="00F779E4">
        <w:t xml:space="preserve"> ve e-İmza sisteminde sıkıntı yaşanması </w:t>
      </w:r>
      <w:r w:rsidR="00CF572B">
        <w:t>durumunda</w:t>
      </w:r>
      <w:r>
        <w:t xml:space="preserve"> gönderimler</w:t>
      </w:r>
      <w:r w:rsidR="009F1F55" w:rsidRPr="00F779E4">
        <w:t xml:space="preserve"> posta yolu ile</w:t>
      </w:r>
      <w:r w:rsidR="009F1F55">
        <w:t xml:space="preserve"> yapılabilecektir.</w:t>
      </w:r>
    </w:p>
    <w:p w:rsidR="00086C0D" w:rsidRDefault="00086C0D" w:rsidP="00086C0D">
      <w:pPr>
        <w:pStyle w:val="GvdeMetni"/>
        <w:spacing w:before="170" w:line="259" w:lineRule="auto"/>
        <w:ind w:left="116" w:right="1395"/>
        <w:jc w:val="both"/>
      </w:pPr>
      <w:r>
        <w:rPr>
          <w:b/>
        </w:rPr>
        <w:t>Soru-2</w:t>
      </w:r>
      <w:r w:rsidRPr="009F1F55">
        <w:rPr>
          <w:b/>
        </w:rPr>
        <w:t>:</w:t>
      </w:r>
      <w:r>
        <w:t xml:space="preserve"> </w:t>
      </w:r>
      <w:r w:rsidR="007507A4">
        <w:t>e-TEBLİGAT</w:t>
      </w:r>
      <w:r w:rsidR="00F557D3" w:rsidRPr="00F557D3">
        <w:t xml:space="preserve"> ile </w:t>
      </w:r>
      <w:r w:rsidR="007507A4" w:rsidRPr="00F557D3">
        <w:t xml:space="preserve">gönderilen yazışmalar </w:t>
      </w:r>
      <w:r w:rsidR="007507A4">
        <w:t>ne zaman tebliğ edilmiş sayılır?</w:t>
      </w:r>
    </w:p>
    <w:p w:rsidR="00086C0D" w:rsidRDefault="00086C0D" w:rsidP="00F557D3">
      <w:pPr>
        <w:pStyle w:val="GvdeMetni"/>
        <w:spacing w:line="259" w:lineRule="auto"/>
        <w:ind w:left="113" w:right="1395"/>
        <w:jc w:val="both"/>
      </w:pPr>
      <w:r>
        <w:rPr>
          <w:b/>
        </w:rPr>
        <w:t>Cevap</w:t>
      </w:r>
      <w:r w:rsidRPr="009F1F55">
        <w:rPr>
          <w:b/>
        </w:rPr>
        <w:t>:</w:t>
      </w:r>
      <w:r>
        <w:t xml:space="preserve"> </w:t>
      </w:r>
      <w:r w:rsidR="007507A4">
        <w:t>e-TEBLİGAT</w:t>
      </w:r>
      <w:r w:rsidR="00F557D3" w:rsidRPr="00F557D3">
        <w:t xml:space="preserve"> sistemi ile gönderilen belgeler, mükellefin elektronik ortamdaki adresine ulaştığı tarihi izleyen beşinci günün sonunda tebliğ edilmiş sayılmaktadır.</w:t>
      </w:r>
    </w:p>
    <w:p w:rsidR="00F557D3" w:rsidRDefault="00F557D3" w:rsidP="00F557D3">
      <w:pPr>
        <w:pStyle w:val="GvdeMetni"/>
        <w:spacing w:before="170" w:line="259" w:lineRule="auto"/>
        <w:ind w:left="116" w:right="1395"/>
        <w:jc w:val="both"/>
      </w:pPr>
      <w:r>
        <w:rPr>
          <w:b/>
        </w:rPr>
        <w:t>Soru-3</w:t>
      </w:r>
      <w:r w:rsidRPr="009F1F55">
        <w:rPr>
          <w:b/>
        </w:rPr>
        <w:t>:</w:t>
      </w:r>
      <w:r>
        <w:t xml:space="preserve"> </w:t>
      </w:r>
      <w:r w:rsidR="00C16294">
        <w:t>“Tebliğ Tarihi” bilgisini görebilecek miyim</w:t>
      </w:r>
      <w:r>
        <w:t>?</w:t>
      </w:r>
    </w:p>
    <w:p w:rsidR="00F557D3" w:rsidRDefault="00F557D3" w:rsidP="00F557D3">
      <w:pPr>
        <w:pStyle w:val="GvdeMetni"/>
        <w:spacing w:line="259" w:lineRule="auto"/>
        <w:ind w:left="113" w:right="1395"/>
        <w:jc w:val="both"/>
      </w:pPr>
      <w:r>
        <w:rPr>
          <w:b/>
        </w:rPr>
        <w:t>Cevap</w:t>
      </w:r>
      <w:r w:rsidRPr="009F1F55">
        <w:rPr>
          <w:b/>
        </w:rPr>
        <w:t>:</w:t>
      </w:r>
      <w:r>
        <w:t xml:space="preserve"> </w:t>
      </w:r>
      <w:r w:rsidR="00C16294">
        <w:t>Evet, Kesinleşen Tebligatların “Tebliğ Tarihi” bilgilerinin TÜBİS üzerinden alınabilmesi mümkün olacaktır</w:t>
      </w:r>
      <w:r w:rsidRPr="00F557D3">
        <w:t>.</w:t>
      </w:r>
    </w:p>
    <w:p w:rsidR="00E4260B" w:rsidRDefault="00E4260B" w:rsidP="00E4260B">
      <w:pPr>
        <w:pStyle w:val="GvdeMetni"/>
        <w:spacing w:before="170" w:line="259" w:lineRule="auto"/>
        <w:ind w:left="116" w:right="1395"/>
        <w:jc w:val="both"/>
      </w:pPr>
      <w:r>
        <w:rPr>
          <w:b/>
        </w:rPr>
        <w:t>Soru-4</w:t>
      </w:r>
      <w:r w:rsidRPr="009F1F55">
        <w:rPr>
          <w:b/>
        </w:rPr>
        <w:t>:</w:t>
      </w:r>
      <w:r>
        <w:t xml:space="preserve"> </w:t>
      </w:r>
      <w:r w:rsidR="007507A4">
        <w:t>e-TEBLİGAT</w:t>
      </w:r>
      <w:r w:rsidRPr="00F557D3">
        <w:t xml:space="preserve"> </w:t>
      </w:r>
      <w:r>
        <w:t>ücretli mi?</w:t>
      </w:r>
    </w:p>
    <w:p w:rsidR="00E4260B" w:rsidRPr="00FC4E86" w:rsidRDefault="00E4260B" w:rsidP="00F557D3">
      <w:pPr>
        <w:pStyle w:val="GvdeMetni"/>
        <w:spacing w:line="259" w:lineRule="auto"/>
        <w:ind w:left="113" w:right="1395"/>
        <w:jc w:val="both"/>
      </w:pPr>
      <w:r>
        <w:rPr>
          <w:b/>
        </w:rPr>
        <w:t>Cevap</w:t>
      </w:r>
      <w:r w:rsidRPr="009F1F55">
        <w:rPr>
          <w:b/>
        </w:rPr>
        <w:t>:</w:t>
      </w:r>
      <w:r>
        <w:t xml:space="preserve"> </w:t>
      </w:r>
      <w:r w:rsidR="009E2A70">
        <w:t xml:space="preserve">Hayır, </w:t>
      </w:r>
      <w:r w:rsidR="007507A4">
        <w:t>TÜBİS ile e-TEBLİGAT e</w:t>
      </w:r>
      <w:r w:rsidR="009E2A70" w:rsidRPr="009E2A70">
        <w:t>ntegrasyonu kapsamında gönderilen tebligatlar ücretsizdir.</w:t>
      </w:r>
    </w:p>
    <w:sectPr w:rsidR="00E4260B" w:rsidRPr="00FC4E86" w:rsidSect="000A1380">
      <w:pgSz w:w="11910" w:h="16840"/>
      <w:pgMar w:top="1320" w:right="20" w:bottom="1100" w:left="1300" w:header="0" w:footer="9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2B" w:rsidRDefault="00170C2B">
      <w:r>
        <w:separator/>
      </w:r>
    </w:p>
  </w:endnote>
  <w:endnote w:type="continuationSeparator" w:id="0">
    <w:p w:rsidR="00170C2B" w:rsidRDefault="0017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5A55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53" w:rsidRDefault="00B7070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939800</wp:posOffset>
              </wp:positionH>
              <wp:positionV relativeFrom="page">
                <wp:posOffset>10126345</wp:posOffset>
              </wp:positionV>
              <wp:extent cx="5822950"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B53" w:rsidRDefault="00CA0B53">
                          <w:pPr>
                            <w:spacing w:before="12" w:line="295" w:lineRule="auto"/>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797.35pt;width:458.5pt;height:2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3F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" filled="f" stroked="f">
              <v:textbox inset="0,0,0,0">
                <w:txbxContent>
                  <w:p w:rsidR="00CA0B53" w:rsidRDefault="00CA0B53">
                    <w:pPr>
                      <w:spacing w:before="12" w:line="295" w:lineRule="auto"/>
                      <w:ind w:left="20"/>
                      <w:rPr>
                        <w:sz w:val="1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5A55D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85144"/>
      <w:docPartObj>
        <w:docPartGallery w:val="Page Numbers (Bottom of Page)"/>
        <w:docPartUnique/>
      </w:docPartObj>
    </w:sdtPr>
    <w:sdtEndPr/>
    <w:sdtContent>
      <w:p w:rsidR="000A044C" w:rsidRDefault="00782259">
        <w:pPr>
          <w:pStyle w:val="AltBilgi"/>
        </w:pPr>
        <w:r>
          <w:fldChar w:fldCharType="begin"/>
        </w:r>
        <w:r>
          <w:instrText xml:space="preserve"> PAGE   \* MERGEFORMAT </w:instrText>
        </w:r>
        <w:r>
          <w:fldChar w:fldCharType="separate"/>
        </w:r>
        <w:r w:rsidR="00B7070A">
          <w:rPr>
            <w:noProof/>
          </w:rPr>
          <w:t>2</w:t>
        </w:r>
        <w:r>
          <w:rPr>
            <w:noProof/>
          </w:rPr>
          <w:fldChar w:fldCharType="end"/>
        </w:r>
      </w:p>
    </w:sdtContent>
  </w:sdt>
  <w:p w:rsidR="00CA0B53" w:rsidRDefault="00CA0B53">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2B" w:rsidRDefault="00170C2B">
      <w:r>
        <w:separator/>
      </w:r>
    </w:p>
  </w:footnote>
  <w:footnote w:type="continuationSeparator" w:id="0">
    <w:p w:rsidR="00170C2B" w:rsidRDefault="0017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69" o:spid="_x0000_s2053" type="#_x0000_t136" style="position:absolute;margin-left:0;margin-top:0;width:580.65pt;height:165.9pt;rotation:315;z-index:-251654656;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70" o:spid="_x0000_s2054" type="#_x0000_t136" style="position:absolute;margin-left:0;margin-top:0;width:580.65pt;height:165.9pt;rotation:315;z-index:-251652608;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68" o:spid="_x0000_s2052" type="#_x0000_t136" style="position:absolute;margin-left:0;margin-top:0;width:580.65pt;height:165.9pt;rotation:315;z-index:-251656704;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72" o:spid="_x0000_s2056" type="#_x0000_t136" style="position:absolute;margin-left:0;margin-top:0;width:580.65pt;height:165.9pt;rotation:315;z-index:-251648512;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73" o:spid="_x0000_s2057" type="#_x0000_t136" style="position:absolute;margin-left:0;margin-top:0;width:580.65pt;height:165.9pt;rotation:315;z-index:-251646464;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D" w:rsidRDefault="00170C2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56971" o:spid="_x0000_s2055" type="#_x0000_t136" style="position:absolute;margin-left:0;margin-top:0;width:580.65pt;height:165.9pt;rotation:315;z-index:-251650560;mso-position-horizontal:center;mso-position-horizontal-relative:margin;mso-position-vertical:center;mso-position-vertical-relative:margin" o:allowincell="f" fillcolor="silver" stroked="f">
          <v:fill opacity=".5"/>
          <v:textpath style="font-family:&quot;Times New Roman&quot;;font-size:1pt" string="TKPGG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AF"/>
    <w:multiLevelType w:val="hybridMultilevel"/>
    <w:tmpl w:val="D76E1190"/>
    <w:lvl w:ilvl="0" w:tplc="041F0019">
      <w:start w:val="1"/>
      <w:numFmt w:val="lowerLetter"/>
      <w:lvlText w:val="%1."/>
      <w:lvlJc w:val="left"/>
      <w:pPr>
        <w:ind w:left="476" w:hanging="360"/>
      </w:pPr>
      <w:rPr>
        <w:rFonts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1" w15:restartNumberingAfterBreak="0">
    <w:nsid w:val="0EE63003"/>
    <w:multiLevelType w:val="hybridMultilevel"/>
    <w:tmpl w:val="2EB40F30"/>
    <w:lvl w:ilvl="0" w:tplc="39BC3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22443"/>
    <w:multiLevelType w:val="multilevel"/>
    <w:tmpl w:val="3536B542"/>
    <w:lvl w:ilvl="0">
      <w:start w:val="1"/>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decimal"/>
      <w:lvlText w:val="%3."/>
      <w:lvlJc w:val="left"/>
      <w:pPr>
        <w:ind w:left="836" w:hanging="360"/>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2058" w:hanging="360"/>
      </w:pPr>
      <w:rPr>
        <w:rFonts w:hint="default"/>
        <w:lang w:val="tr-TR" w:eastAsia="en-US" w:bidi="ar-SA"/>
      </w:rPr>
    </w:lvl>
    <w:lvl w:ilvl="4">
      <w:numFmt w:val="bullet"/>
      <w:lvlText w:val="•"/>
      <w:lvlJc w:val="left"/>
      <w:pPr>
        <w:ind w:left="3276" w:hanging="360"/>
      </w:pPr>
      <w:rPr>
        <w:rFonts w:hint="default"/>
        <w:lang w:val="tr-TR" w:eastAsia="en-US" w:bidi="ar-SA"/>
      </w:rPr>
    </w:lvl>
    <w:lvl w:ilvl="5">
      <w:numFmt w:val="bullet"/>
      <w:lvlText w:val="•"/>
      <w:lvlJc w:val="left"/>
      <w:pPr>
        <w:ind w:left="4494" w:hanging="360"/>
      </w:pPr>
      <w:rPr>
        <w:rFonts w:hint="default"/>
        <w:lang w:val="tr-TR" w:eastAsia="en-US" w:bidi="ar-SA"/>
      </w:rPr>
    </w:lvl>
    <w:lvl w:ilvl="6">
      <w:numFmt w:val="bullet"/>
      <w:lvlText w:val="•"/>
      <w:lvlJc w:val="left"/>
      <w:pPr>
        <w:ind w:left="5713" w:hanging="360"/>
      </w:pPr>
      <w:rPr>
        <w:rFonts w:hint="default"/>
        <w:lang w:val="tr-TR" w:eastAsia="en-US" w:bidi="ar-SA"/>
      </w:rPr>
    </w:lvl>
    <w:lvl w:ilvl="7">
      <w:numFmt w:val="bullet"/>
      <w:lvlText w:val="•"/>
      <w:lvlJc w:val="left"/>
      <w:pPr>
        <w:ind w:left="6931" w:hanging="360"/>
      </w:pPr>
      <w:rPr>
        <w:rFonts w:hint="default"/>
        <w:lang w:val="tr-TR" w:eastAsia="en-US" w:bidi="ar-SA"/>
      </w:rPr>
    </w:lvl>
    <w:lvl w:ilvl="8">
      <w:numFmt w:val="bullet"/>
      <w:lvlText w:val="•"/>
      <w:lvlJc w:val="left"/>
      <w:pPr>
        <w:ind w:left="8149" w:hanging="360"/>
      </w:pPr>
      <w:rPr>
        <w:rFonts w:hint="default"/>
        <w:lang w:val="tr-TR" w:eastAsia="en-US" w:bidi="ar-SA"/>
      </w:rPr>
    </w:lvl>
  </w:abstractNum>
  <w:abstractNum w:abstractNumId="3" w15:restartNumberingAfterBreak="0">
    <w:nsid w:val="1B2B0A09"/>
    <w:multiLevelType w:val="multilevel"/>
    <w:tmpl w:val="3536B542"/>
    <w:lvl w:ilvl="0">
      <w:start w:val="1"/>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decimal"/>
      <w:lvlText w:val="%3."/>
      <w:lvlJc w:val="left"/>
      <w:pPr>
        <w:ind w:left="836" w:hanging="360"/>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2058" w:hanging="360"/>
      </w:pPr>
      <w:rPr>
        <w:rFonts w:hint="default"/>
        <w:lang w:val="tr-TR" w:eastAsia="en-US" w:bidi="ar-SA"/>
      </w:rPr>
    </w:lvl>
    <w:lvl w:ilvl="4">
      <w:numFmt w:val="bullet"/>
      <w:lvlText w:val="•"/>
      <w:lvlJc w:val="left"/>
      <w:pPr>
        <w:ind w:left="3276" w:hanging="360"/>
      </w:pPr>
      <w:rPr>
        <w:rFonts w:hint="default"/>
        <w:lang w:val="tr-TR" w:eastAsia="en-US" w:bidi="ar-SA"/>
      </w:rPr>
    </w:lvl>
    <w:lvl w:ilvl="5">
      <w:numFmt w:val="bullet"/>
      <w:lvlText w:val="•"/>
      <w:lvlJc w:val="left"/>
      <w:pPr>
        <w:ind w:left="4494" w:hanging="360"/>
      </w:pPr>
      <w:rPr>
        <w:rFonts w:hint="default"/>
        <w:lang w:val="tr-TR" w:eastAsia="en-US" w:bidi="ar-SA"/>
      </w:rPr>
    </w:lvl>
    <w:lvl w:ilvl="6">
      <w:numFmt w:val="bullet"/>
      <w:lvlText w:val="•"/>
      <w:lvlJc w:val="left"/>
      <w:pPr>
        <w:ind w:left="5713" w:hanging="360"/>
      </w:pPr>
      <w:rPr>
        <w:rFonts w:hint="default"/>
        <w:lang w:val="tr-TR" w:eastAsia="en-US" w:bidi="ar-SA"/>
      </w:rPr>
    </w:lvl>
    <w:lvl w:ilvl="7">
      <w:numFmt w:val="bullet"/>
      <w:lvlText w:val="•"/>
      <w:lvlJc w:val="left"/>
      <w:pPr>
        <w:ind w:left="6931" w:hanging="360"/>
      </w:pPr>
      <w:rPr>
        <w:rFonts w:hint="default"/>
        <w:lang w:val="tr-TR" w:eastAsia="en-US" w:bidi="ar-SA"/>
      </w:rPr>
    </w:lvl>
    <w:lvl w:ilvl="8">
      <w:numFmt w:val="bullet"/>
      <w:lvlText w:val="•"/>
      <w:lvlJc w:val="left"/>
      <w:pPr>
        <w:ind w:left="8149" w:hanging="360"/>
      </w:pPr>
      <w:rPr>
        <w:rFonts w:hint="default"/>
        <w:lang w:val="tr-TR" w:eastAsia="en-US" w:bidi="ar-SA"/>
      </w:rPr>
    </w:lvl>
  </w:abstractNum>
  <w:abstractNum w:abstractNumId="4" w15:restartNumberingAfterBreak="0">
    <w:nsid w:val="2F9A6727"/>
    <w:multiLevelType w:val="multilevel"/>
    <w:tmpl w:val="3536B542"/>
    <w:lvl w:ilvl="0">
      <w:start w:val="1"/>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decimal"/>
      <w:lvlText w:val="%3."/>
      <w:lvlJc w:val="left"/>
      <w:pPr>
        <w:ind w:left="836" w:hanging="360"/>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2058" w:hanging="360"/>
      </w:pPr>
      <w:rPr>
        <w:rFonts w:hint="default"/>
        <w:lang w:val="tr-TR" w:eastAsia="en-US" w:bidi="ar-SA"/>
      </w:rPr>
    </w:lvl>
    <w:lvl w:ilvl="4">
      <w:numFmt w:val="bullet"/>
      <w:lvlText w:val="•"/>
      <w:lvlJc w:val="left"/>
      <w:pPr>
        <w:ind w:left="3276" w:hanging="360"/>
      </w:pPr>
      <w:rPr>
        <w:rFonts w:hint="default"/>
        <w:lang w:val="tr-TR" w:eastAsia="en-US" w:bidi="ar-SA"/>
      </w:rPr>
    </w:lvl>
    <w:lvl w:ilvl="5">
      <w:numFmt w:val="bullet"/>
      <w:lvlText w:val="•"/>
      <w:lvlJc w:val="left"/>
      <w:pPr>
        <w:ind w:left="4494" w:hanging="360"/>
      </w:pPr>
      <w:rPr>
        <w:rFonts w:hint="default"/>
        <w:lang w:val="tr-TR" w:eastAsia="en-US" w:bidi="ar-SA"/>
      </w:rPr>
    </w:lvl>
    <w:lvl w:ilvl="6">
      <w:numFmt w:val="bullet"/>
      <w:lvlText w:val="•"/>
      <w:lvlJc w:val="left"/>
      <w:pPr>
        <w:ind w:left="5713" w:hanging="360"/>
      </w:pPr>
      <w:rPr>
        <w:rFonts w:hint="default"/>
        <w:lang w:val="tr-TR" w:eastAsia="en-US" w:bidi="ar-SA"/>
      </w:rPr>
    </w:lvl>
    <w:lvl w:ilvl="7">
      <w:numFmt w:val="bullet"/>
      <w:lvlText w:val="•"/>
      <w:lvlJc w:val="left"/>
      <w:pPr>
        <w:ind w:left="6931" w:hanging="360"/>
      </w:pPr>
      <w:rPr>
        <w:rFonts w:hint="default"/>
        <w:lang w:val="tr-TR" w:eastAsia="en-US" w:bidi="ar-SA"/>
      </w:rPr>
    </w:lvl>
    <w:lvl w:ilvl="8">
      <w:numFmt w:val="bullet"/>
      <w:lvlText w:val="•"/>
      <w:lvlJc w:val="left"/>
      <w:pPr>
        <w:ind w:left="8149" w:hanging="360"/>
      </w:pPr>
      <w:rPr>
        <w:rFonts w:hint="default"/>
        <w:lang w:val="tr-TR" w:eastAsia="en-US" w:bidi="ar-SA"/>
      </w:rPr>
    </w:lvl>
  </w:abstractNum>
  <w:abstractNum w:abstractNumId="5" w15:restartNumberingAfterBreak="0">
    <w:nsid w:val="3BC65B31"/>
    <w:multiLevelType w:val="multilevel"/>
    <w:tmpl w:val="3536B542"/>
    <w:lvl w:ilvl="0">
      <w:start w:val="1"/>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decimal"/>
      <w:lvlText w:val="%3."/>
      <w:lvlJc w:val="left"/>
      <w:pPr>
        <w:ind w:left="836" w:hanging="360"/>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2058" w:hanging="360"/>
      </w:pPr>
      <w:rPr>
        <w:rFonts w:hint="default"/>
        <w:lang w:val="tr-TR" w:eastAsia="en-US" w:bidi="ar-SA"/>
      </w:rPr>
    </w:lvl>
    <w:lvl w:ilvl="4">
      <w:numFmt w:val="bullet"/>
      <w:lvlText w:val="•"/>
      <w:lvlJc w:val="left"/>
      <w:pPr>
        <w:ind w:left="3276" w:hanging="360"/>
      </w:pPr>
      <w:rPr>
        <w:rFonts w:hint="default"/>
        <w:lang w:val="tr-TR" w:eastAsia="en-US" w:bidi="ar-SA"/>
      </w:rPr>
    </w:lvl>
    <w:lvl w:ilvl="5">
      <w:numFmt w:val="bullet"/>
      <w:lvlText w:val="•"/>
      <w:lvlJc w:val="left"/>
      <w:pPr>
        <w:ind w:left="4494" w:hanging="360"/>
      </w:pPr>
      <w:rPr>
        <w:rFonts w:hint="default"/>
        <w:lang w:val="tr-TR" w:eastAsia="en-US" w:bidi="ar-SA"/>
      </w:rPr>
    </w:lvl>
    <w:lvl w:ilvl="6">
      <w:numFmt w:val="bullet"/>
      <w:lvlText w:val="•"/>
      <w:lvlJc w:val="left"/>
      <w:pPr>
        <w:ind w:left="5713" w:hanging="360"/>
      </w:pPr>
      <w:rPr>
        <w:rFonts w:hint="default"/>
        <w:lang w:val="tr-TR" w:eastAsia="en-US" w:bidi="ar-SA"/>
      </w:rPr>
    </w:lvl>
    <w:lvl w:ilvl="7">
      <w:numFmt w:val="bullet"/>
      <w:lvlText w:val="•"/>
      <w:lvlJc w:val="left"/>
      <w:pPr>
        <w:ind w:left="6931" w:hanging="360"/>
      </w:pPr>
      <w:rPr>
        <w:rFonts w:hint="default"/>
        <w:lang w:val="tr-TR" w:eastAsia="en-US" w:bidi="ar-SA"/>
      </w:rPr>
    </w:lvl>
    <w:lvl w:ilvl="8">
      <w:numFmt w:val="bullet"/>
      <w:lvlText w:val="•"/>
      <w:lvlJc w:val="left"/>
      <w:pPr>
        <w:ind w:left="8149" w:hanging="360"/>
      </w:pPr>
      <w:rPr>
        <w:rFonts w:hint="default"/>
        <w:lang w:val="tr-TR" w:eastAsia="en-US" w:bidi="ar-SA"/>
      </w:rPr>
    </w:lvl>
  </w:abstractNum>
  <w:abstractNum w:abstractNumId="6" w15:restartNumberingAfterBreak="0">
    <w:nsid w:val="3DB80C6E"/>
    <w:multiLevelType w:val="hybridMultilevel"/>
    <w:tmpl w:val="68BC6248"/>
    <w:lvl w:ilvl="0" w:tplc="EBFCCBC8">
      <w:start w:val="5"/>
      <w:numFmt w:val="bullet"/>
      <w:lvlText w:val="-"/>
      <w:lvlJc w:val="left"/>
      <w:pPr>
        <w:ind w:left="476" w:hanging="360"/>
      </w:pPr>
      <w:rPr>
        <w:rFonts w:ascii="Times New Roman" w:eastAsia="Times New Roman" w:hAnsi="Times New Roman" w:cs="Times New Roman"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7" w15:restartNumberingAfterBreak="0">
    <w:nsid w:val="48193971"/>
    <w:multiLevelType w:val="hybridMultilevel"/>
    <w:tmpl w:val="DC624E7A"/>
    <w:lvl w:ilvl="0" w:tplc="041F000F">
      <w:start w:val="1"/>
      <w:numFmt w:val="decimal"/>
      <w:lvlText w:val="%1."/>
      <w:lvlJc w:val="left"/>
      <w:pPr>
        <w:ind w:left="476" w:hanging="360"/>
      </w:pPr>
      <w:rPr>
        <w:rFonts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8" w15:restartNumberingAfterBreak="0">
    <w:nsid w:val="578978C8"/>
    <w:multiLevelType w:val="multilevel"/>
    <w:tmpl w:val="CAAEEC40"/>
    <w:lvl w:ilvl="0">
      <w:start w:val="3"/>
      <w:numFmt w:val="decimal"/>
      <w:lvlText w:val="%1"/>
      <w:lvlJc w:val="left"/>
      <w:pPr>
        <w:ind w:left="360" w:hanging="360"/>
      </w:pPr>
      <w:rPr>
        <w:rFonts w:hint="default"/>
        <w:color w:val="001F5F"/>
      </w:rPr>
    </w:lvl>
    <w:lvl w:ilvl="1">
      <w:start w:val="2"/>
      <w:numFmt w:val="decimal"/>
      <w:lvlText w:val="%1.%2"/>
      <w:lvlJc w:val="left"/>
      <w:pPr>
        <w:ind w:left="476" w:hanging="360"/>
      </w:pPr>
      <w:rPr>
        <w:rFonts w:hint="default"/>
        <w:color w:val="001F5F"/>
      </w:rPr>
    </w:lvl>
    <w:lvl w:ilvl="2">
      <w:start w:val="1"/>
      <w:numFmt w:val="decimal"/>
      <w:lvlText w:val="%1.%2.%3"/>
      <w:lvlJc w:val="left"/>
      <w:pPr>
        <w:ind w:left="952" w:hanging="720"/>
      </w:pPr>
      <w:rPr>
        <w:rFonts w:hint="default"/>
        <w:color w:val="001F5F"/>
      </w:rPr>
    </w:lvl>
    <w:lvl w:ilvl="3">
      <w:start w:val="1"/>
      <w:numFmt w:val="decimal"/>
      <w:lvlText w:val="%1.%2.%3.%4"/>
      <w:lvlJc w:val="left"/>
      <w:pPr>
        <w:ind w:left="1068" w:hanging="720"/>
      </w:pPr>
      <w:rPr>
        <w:rFonts w:hint="default"/>
        <w:color w:val="001F5F"/>
      </w:rPr>
    </w:lvl>
    <w:lvl w:ilvl="4">
      <w:start w:val="1"/>
      <w:numFmt w:val="decimal"/>
      <w:lvlText w:val="%1.%2.%3.%4.%5"/>
      <w:lvlJc w:val="left"/>
      <w:pPr>
        <w:ind w:left="1544" w:hanging="1080"/>
      </w:pPr>
      <w:rPr>
        <w:rFonts w:hint="default"/>
        <w:color w:val="001F5F"/>
      </w:rPr>
    </w:lvl>
    <w:lvl w:ilvl="5">
      <w:start w:val="1"/>
      <w:numFmt w:val="decimal"/>
      <w:lvlText w:val="%1.%2.%3.%4.%5.%6"/>
      <w:lvlJc w:val="left"/>
      <w:pPr>
        <w:ind w:left="1660" w:hanging="1080"/>
      </w:pPr>
      <w:rPr>
        <w:rFonts w:hint="default"/>
        <w:color w:val="001F5F"/>
      </w:rPr>
    </w:lvl>
    <w:lvl w:ilvl="6">
      <w:start w:val="1"/>
      <w:numFmt w:val="decimal"/>
      <w:lvlText w:val="%1.%2.%3.%4.%5.%6.%7"/>
      <w:lvlJc w:val="left"/>
      <w:pPr>
        <w:ind w:left="2136" w:hanging="1440"/>
      </w:pPr>
      <w:rPr>
        <w:rFonts w:hint="default"/>
        <w:color w:val="001F5F"/>
      </w:rPr>
    </w:lvl>
    <w:lvl w:ilvl="7">
      <w:start w:val="1"/>
      <w:numFmt w:val="decimal"/>
      <w:lvlText w:val="%1.%2.%3.%4.%5.%6.%7.%8"/>
      <w:lvlJc w:val="left"/>
      <w:pPr>
        <w:ind w:left="2252" w:hanging="1440"/>
      </w:pPr>
      <w:rPr>
        <w:rFonts w:hint="default"/>
        <w:color w:val="001F5F"/>
      </w:rPr>
    </w:lvl>
    <w:lvl w:ilvl="8">
      <w:start w:val="1"/>
      <w:numFmt w:val="decimal"/>
      <w:lvlText w:val="%1.%2.%3.%4.%5.%6.%7.%8.%9"/>
      <w:lvlJc w:val="left"/>
      <w:pPr>
        <w:ind w:left="2728" w:hanging="1800"/>
      </w:pPr>
      <w:rPr>
        <w:rFonts w:hint="default"/>
        <w:color w:val="001F5F"/>
      </w:rPr>
    </w:lvl>
  </w:abstractNum>
  <w:abstractNum w:abstractNumId="9" w15:restartNumberingAfterBreak="0">
    <w:nsid w:val="65117DA2"/>
    <w:multiLevelType w:val="multilevel"/>
    <w:tmpl w:val="3536B542"/>
    <w:lvl w:ilvl="0">
      <w:start w:val="1"/>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decimal"/>
      <w:lvlText w:val="%3."/>
      <w:lvlJc w:val="left"/>
      <w:pPr>
        <w:ind w:left="836" w:hanging="360"/>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2058" w:hanging="360"/>
      </w:pPr>
      <w:rPr>
        <w:rFonts w:hint="default"/>
        <w:lang w:val="tr-TR" w:eastAsia="en-US" w:bidi="ar-SA"/>
      </w:rPr>
    </w:lvl>
    <w:lvl w:ilvl="4">
      <w:numFmt w:val="bullet"/>
      <w:lvlText w:val="•"/>
      <w:lvlJc w:val="left"/>
      <w:pPr>
        <w:ind w:left="3276" w:hanging="360"/>
      </w:pPr>
      <w:rPr>
        <w:rFonts w:hint="default"/>
        <w:lang w:val="tr-TR" w:eastAsia="en-US" w:bidi="ar-SA"/>
      </w:rPr>
    </w:lvl>
    <w:lvl w:ilvl="5">
      <w:numFmt w:val="bullet"/>
      <w:lvlText w:val="•"/>
      <w:lvlJc w:val="left"/>
      <w:pPr>
        <w:ind w:left="4494" w:hanging="360"/>
      </w:pPr>
      <w:rPr>
        <w:rFonts w:hint="default"/>
        <w:lang w:val="tr-TR" w:eastAsia="en-US" w:bidi="ar-SA"/>
      </w:rPr>
    </w:lvl>
    <w:lvl w:ilvl="6">
      <w:numFmt w:val="bullet"/>
      <w:lvlText w:val="•"/>
      <w:lvlJc w:val="left"/>
      <w:pPr>
        <w:ind w:left="5713" w:hanging="360"/>
      </w:pPr>
      <w:rPr>
        <w:rFonts w:hint="default"/>
        <w:lang w:val="tr-TR" w:eastAsia="en-US" w:bidi="ar-SA"/>
      </w:rPr>
    </w:lvl>
    <w:lvl w:ilvl="7">
      <w:numFmt w:val="bullet"/>
      <w:lvlText w:val="•"/>
      <w:lvlJc w:val="left"/>
      <w:pPr>
        <w:ind w:left="6931" w:hanging="360"/>
      </w:pPr>
      <w:rPr>
        <w:rFonts w:hint="default"/>
        <w:lang w:val="tr-TR" w:eastAsia="en-US" w:bidi="ar-SA"/>
      </w:rPr>
    </w:lvl>
    <w:lvl w:ilvl="8">
      <w:numFmt w:val="bullet"/>
      <w:lvlText w:val="•"/>
      <w:lvlJc w:val="left"/>
      <w:pPr>
        <w:ind w:left="8149" w:hanging="360"/>
      </w:pPr>
      <w:rPr>
        <w:rFonts w:hint="default"/>
        <w:lang w:val="tr-TR" w:eastAsia="en-US" w:bidi="ar-SA"/>
      </w:rPr>
    </w:lvl>
  </w:abstractNum>
  <w:abstractNum w:abstractNumId="10" w15:restartNumberingAfterBreak="0">
    <w:nsid w:val="71580535"/>
    <w:multiLevelType w:val="multilevel"/>
    <w:tmpl w:val="CA944BD0"/>
    <w:lvl w:ilvl="0">
      <w:start w:val="1"/>
      <w:numFmt w:val="decimal"/>
      <w:lvlText w:val="%1."/>
      <w:lvlJc w:val="left"/>
      <w:pPr>
        <w:ind w:left="283" w:hanging="167"/>
      </w:pPr>
      <w:rPr>
        <w:rFonts w:ascii="Times New Roman" w:eastAsia="Times New Roman" w:hAnsi="Times New Roman" w:cs="Times New Roman"/>
        <w:color w:val="001F5F"/>
        <w:w w:val="100"/>
        <w:sz w:val="20"/>
        <w:szCs w:val="20"/>
        <w:lang w:val="tr-TR" w:eastAsia="en-US" w:bidi="ar-SA"/>
      </w:rPr>
    </w:lvl>
    <w:lvl w:ilvl="1">
      <w:start w:val="1"/>
      <w:numFmt w:val="decimal"/>
      <w:lvlText w:val="%1.%2."/>
      <w:lvlJc w:val="left"/>
      <w:pPr>
        <w:ind w:left="669" w:hanging="333"/>
      </w:pPr>
      <w:rPr>
        <w:rFonts w:ascii="Times New Roman" w:eastAsia="Times New Roman" w:hAnsi="Times New Roman" w:cs="Times New Roman" w:hint="default"/>
        <w:color w:val="001F5F"/>
        <w:w w:val="100"/>
        <w:sz w:val="20"/>
        <w:szCs w:val="20"/>
        <w:lang w:val="tr-TR" w:eastAsia="en-US" w:bidi="ar-SA"/>
      </w:rPr>
    </w:lvl>
    <w:lvl w:ilvl="2">
      <w:start w:val="1"/>
      <w:numFmt w:val="decimal"/>
      <w:lvlText w:val="%1.%2.%3."/>
      <w:lvlJc w:val="left"/>
      <w:pPr>
        <w:ind w:left="1107" w:hanging="552"/>
      </w:pPr>
      <w:rPr>
        <w:rFonts w:ascii="Times New Roman" w:eastAsia="Times New Roman" w:hAnsi="Times New Roman" w:cs="Times New Roman" w:hint="default"/>
        <w:color w:val="001F5F"/>
        <w:w w:val="100"/>
        <w:sz w:val="22"/>
        <w:szCs w:val="22"/>
        <w:lang w:val="tr-TR" w:eastAsia="en-US" w:bidi="ar-SA"/>
      </w:rPr>
    </w:lvl>
    <w:lvl w:ilvl="3">
      <w:numFmt w:val="bullet"/>
      <w:lvlText w:val="•"/>
      <w:lvlJc w:val="left"/>
      <w:pPr>
        <w:ind w:left="1100" w:hanging="552"/>
      </w:pPr>
      <w:rPr>
        <w:rFonts w:hint="default"/>
        <w:lang w:val="tr-TR" w:eastAsia="en-US" w:bidi="ar-SA"/>
      </w:rPr>
    </w:lvl>
    <w:lvl w:ilvl="4">
      <w:numFmt w:val="bullet"/>
      <w:lvlText w:val="•"/>
      <w:lvlJc w:val="left"/>
      <w:pPr>
        <w:ind w:left="2455" w:hanging="552"/>
      </w:pPr>
      <w:rPr>
        <w:rFonts w:hint="default"/>
        <w:lang w:val="tr-TR" w:eastAsia="en-US" w:bidi="ar-SA"/>
      </w:rPr>
    </w:lvl>
    <w:lvl w:ilvl="5">
      <w:numFmt w:val="bullet"/>
      <w:lvlText w:val="•"/>
      <w:lvlJc w:val="left"/>
      <w:pPr>
        <w:ind w:left="3810" w:hanging="552"/>
      </w:pPr>
      <w:rPr>
        <w:rFonts w:hint="default"/>
        <w:lang w:val="tr-TR" w:eastAsia="en-US" w:bidi="ar-SA"/>
      </w:rPr>
    </w:lvl>
    <w:lvl w:ilvl="6">
      <w:numFmt w:val="bullet"/>
      <w:lvlText w:val="•"/>
      <w:lvlJc w:val="left"/>
      <w:pPr>
        <w:ind w:left="5165" w:hanging="552"/>
      </w:pPr>
      <w:rPr>
        <w:rFonts w:hint="default"/>
        <w:lang w:val="tr-TR" w:eastAsia="en-US" w:bidi="ar-SA"/>
      </w:rPr>
    </w:lvl>
    <w:lvl w:ilvl="7">
      <w:numFmt w:val="bullet"/>
      <w:lvlText w:val="•"/>
      <w:lvlJc w:val="left"/>
      <w:pPr>
        <w:ind w:left="6520" w:hanging="552"/>
      </w:pPr>
      <w:rPr>
        <w:rFonts w:hint="default"/>
        <w:lang w:val="tr-TR" w:eastAsia="en-US" w:bidi="ar-SA"/>
      </w:rPr>
    </w:lvl>
    <w:lvl w:ilvl="8">
      <w:numFmt w:val="bullet"/>
      <w:lvlText w:val="•"/>
      <w:lvlJc w:val="left"/>
      <w:pPr>
        <w:ind w:left="7876" w:hanging="552"/>
      </w:pPr>
      <w:rPr>
        <w:rFonts w:hint="default"/>
        <w:lang w:val="tr-TR" w:eastAsia="en-US" w:bidi="ar-SA"/>
      </w:rPr>
    </w:lvl>
  </w:abstractNum>
  <w:abstractNum w:abstractNumId="11" w15:restartNumberingAfterBreak="0">
    <w:nsid w:val="78675478"/>
    <w:multiLevelType w:val="multilevel"/>
    <w:tmpl w:val="04CA0C46"/>
    <w:lvl w:ilvl="0">
      <w:start w:val="3"/>
      <w:numFmt w:val="decimal"/>
      <w:lvlText w:val="%1."/>
      <w:lvlJc w:val="left"/>
      <w:pPr>
        <w:ind w:left="297" w:hanging="181"/>
      </w:pPr>
      <w:rPr>
        <w:rFonts w:ascii="Times New Roman" w:eastAsia="Times New Roman" w:hAnsi="Times New Roman" w:cs="Times New Roman" w:hint="default"/>
        <w:b/>
        <w:bCs/>
        <w:color w:val="001F5F"/>
        <w:w w:val="100"/>
        <w:sz w:val="22"/>
        <w:szCs w:val="22"/>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color w:val="001F5F"/>
        <w:spacing w:val="-3"/>
        <w:w w:val="100"/>
        <w:sz w:val="24"/>
        <w:szCs w:val="24"/>
        <w:lang w:val="tr-TR" w:eastAsia="en-US" w:bidi="ar-SA"/>
      </w:rPr>
    </w:lvl>
    <w:lvl w:ilvl="2">
      <w:start w:val="1"/>
      <w:numFmt w:val="decimal"/>
      <w:lvlText w:val="%1.%2.%3."/>
      <w:lvlJc w:val="left"/>
      <w:pPr>
        <w:ind w:left="716" w:hanging="600"/>
      </w:pPr>
      <w:rPr>
        <w:rFonts w:ascii="Times New Roman" w:eastAsia="Times New Roman" w:hAnsi="Times New Roman" w:cs="Times New Roman" w:hint="default"/>
        <w:b/>
        <w:bCs/>
        <w:color w:val="001F5F"/>
        <w:w w:val="100"/>
        <w:sz w:val="24"/>
        <w:szCs w:val="24"/>
        <w:lang w:val="tr-TR" w:eastAsia="en-US" w:bidi="ar-SA"/>
      </w:rPr>
    </w:lvl>
    <w:lvl w:ilvl="3">
      <w:start w:val="1"/>
      <w:numFmt w:val="decimal"/>
      <w:lvlText w:val="%4."/>
      <w:lvlJc w:val="left"/>
      <w:pPr>
        <w:ind w:left="836" w:hanging="360"/>
      </w:pPr>
      <w:rPr>
        <w:rFonts w:ascii="Times New Roman" w:eastAsia="Times New Roman" w:hAnsi="Times New Roman" w:cs="Times New Roman" w:hint="default"/>
        <w:spacing w:val="-5"/>
        <w:w w:val="99"/>
        <w:sz w:val="24"/>
        <w:szCs w:val="24"/>
        <w:lang w:val="tr-TR" w:eastAsia="en-US" w:bidi="ar-SA"/>
      </w:rPr>
    </w:lvl>
    <w:lvl w:ilvl="4">
      <w:numFmt w:val="bullet"/>
      <w:lvlText w:val="•"/>
      <w:lvlJc w:val="left"/>
      <w:pPr>
        <w:ind w:left="2232" w:hanging="360"/>
      </w:pPr>
      <w:rPr>
        <w:rFonts w:hint="default"/>
        <w:lang w:val="tr-TR" w:eastAsia="en-US" w:bidi="ar-SA"/>
      </w:rPr>
    </w:lvl>
    <w:lvl w:ilvl="5">
      <w:numFmt w:val="bullet"/>
      <w:lvlText w:val="•"/>
      <w:lvlJc w:val="left"/>
      <w:pPr>
        <w:ind w:left="3624" w:hanging="360"/>
      </w:pPr>
      <w:rPr>
        <w:rFonts w:hint="default"/>
        <w:lang w:val="tr-TR" w:eastAsia="en-US" w:bidi="ar-SA"/>
      </w:rPr>
    </w:lvl>
    <w:lvl w:ilvl="6">
      <w:numFmt w:val="bullet"/>
      <w:lvlText w:val="•"/>
      <w:lvlJc w:val="left"/>
      <w:pPr>
        <w:ind w:left="5017" w:hanging="360"/>
      </w:pPr>
      <w:rPr>
        <w:rFonts w:hint="default"/>
        <w:lang w:val="tr-TR" w:eastAsia="en-US" w:bidi="ar-SA"/>
      </w:rPr>
    </w:lvl>
    <w:lvl w:ilvl="7">
      <w:numFmt w:val="bullet"/>
      <w:lvlText w:val="•"/>
      <w:lvlJc w:val="left"/>
      <w:pPr>
        <w:ind w:left="6409" w:hanging="360"/>
      </w:pPr>
      <w:rPr>
        <w:rFonts w:hint="default"/>
        <w:lang w:val="tr-TR" w:eastAsia="en-US" w:bidi="ar-SA"/>
      </w:rPr>
    </w:lvl>
    <w:lvl w:ilvl="8">
      <w:numFmt w:val="bullet"/>
      <w:lvlText w:val="•"/>
      <w:lvlJc w:val="left"/>
      <w:pPr>
        <w:ind w:left="7801" w:hanging="360"/>
      </w:pPr>
      <w:rPr>
        <w:rFonts w:hint="default"/>
        <w:lang w:val="tr-TR" w:eastAsia="en-US" w:bidi="ar-SA"/>
      </w:rPr>
    </w:lvl>
  </w:abstractNum>
  <w:num w:numId="1">
    <w:abstractNumId w:val="11"/>
  </w:num>
  <w:num w:numId="2">
    <w:abstractNumId w:val="9"/>
  </w:num>
  <w:num w:numId="3">
    <w:abstractNumId w:val="10"/>
  </w:num>
  <w:num w:numId="4">
    <w:abstractNumId w:val="6"/>
  </w:num>
  <w:num w:numId="5">
    <w:abstractNumId w:val="8"/>
  </w:num>
  <w:num w:numId="6">
    <w:abstractNumId w:val="5"/>
  </w:num>
  <w:num w:numId="7">
    <w:abstractNumId w:val="3"/>
  </w:num>
  <w:num w:numId="8">
    <w:abstractNumId w:val="1"/>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7"/>
    <w:rsid w:val="0000380B"/>
    <w:rsid w:val="00010E02"/>
    <w:rsid w:val="000110D0"/>
    <w:rsid w:val="000138B9"/>
    <w:rsid w:val="0001488F"/>
    <w:rsid w:val="00017B6C"/>
    <w:rsid w:val="00021997"/>
    <w:rsid w:val="00023E76"/>
    <w:rsid w:val="00027EC0"/>
    <w:rsid w:val="0003698A"/>
    <w:rsid w:val="00040C3B"/>
    <w:rsid w:val="00044C6D"/>
    <w:rsid w:val="000555C6"/>
    <w:rsid w:val="000601E6"/>
    <w:rsid w:val="00063914"/>
    <w:rsid w:val="00075A21"/>
    <w:rsid w:val="00076516"/>
    <w:rsid w:val="00086C0D"/>
    <w:rsid w:val="00086F77"/>
    <w:rsid w:val="00090CCF"/>
    <w:rsid w:val="0009121F"/>
    <w:rsid w:val="000A044C"/>
    <w:rsid w:val="000A1380"/>
    <w:rsid w:val="000A5088"/>
    <w:rsid w:val="000C248C"/>
    <w:rsid w:val="000D26B2"/>
    <w:rsid w:val="000D4B5B"/>
    <w:rsid w:val="000D59AB"/>
    <w:rsid w:val="000E1FF7"/>
    <w:rsid w:val="000F6F2A"/>
    <w:rsid w:val="001060C7"/>
    <w:rsid w:val="0010689E"/>
    <w:rsid w:val="00107FD4"/>
    <w:rsid w:val="00111B76"/>
    <w:rsid w:val="00113E0B"/>
    <w:rsid w:val="00124568"/>
    <w:rsid w:val="00144104"/>
    <w:rsid w:val="00152D84"/>
    <w:rsid w:val="001552DE"/>
    <w:rsid w:val="00162D62"/>
    <w:rsid w:val="00170C2B"/>
    <w:rsid w:val="00173C20"/>
    <w:rsid w:val="001850AB"/>
    <w:rsid w:val="001873B5"/>
    <w:rsid w:val="001B471E"/>
    <w:rsid w:val="001B5609"/>
    <w:rsid w:val="001B67C3"/>
    <w:rsid w:val="001C65A4"/>
    <w:rsid w:val="001D2FBE"/>
    <w:rsid w:val="001D6B08"/>
    <w:rsid w:val="001E3CE2"/>
    <w:rsid w:val="001F6B85"/>
    <w:rsid w:val="0020119D"/>
    <w:rsid w:val="00211F27"/>
    <w:rsid w:val="00215F4C"/>
    <w:rsid w:val="00224288"/>
    <w:rsid w:val="00225FC6"/>
    <w:rsid w:val="00234464"/>
    <w:rsid w:val="002344E5"/>
    <w:rsid w:val="00237F32"/>
    <w:rsid w:val="002419E1"/>
    <w:rsid w:val="00250B9D"/>
    <w:rsid w:val="0025149B"/>
    <w:rsid w:val="00253CE5"/>
    <w:rsid w:val="0026143B"/>
    <w:rsid w:val="00262592"/>
    <w:rsid w:val="00264A06"/>
    <w:rsid w:val="00270763"/>
    <w:rsid w:val="00284DB8"/>
    <w:rsid w:val="00285FE2"/>
    <w:rsid w:val="00296F98"/>
    <w:rsid w:val="002D4554"/>
    <w:rsid w:val="002D5F26"/>
    <w:rsid w:val="002F0761"/>
    <w:rsid w:val="002F673F"/>
    <w:rsid w:val="003073A4"/>
    <w:rsid w:val="0031261C"/>
    <w:rsid w:val="0031393A"/>
    <w:rsid w:val="003172EE"/>
    <w:rsid w:val="00321B30"/>
    <w:rsid w:val="003269F4"/>
    <w:rsid w:val="003270E8"/>
    <w:rsid w:val="0033101E"/>
    <w:rsid w:val="00331E2F"/>
    <w:rsid w:val="00336EEC"/>
    <w:rsid w:val="003418D4"/>
    <w:rsid w:val="00341BC8"/>
    <w:rsid w:val="00346A8C"/>
    <w:rsid w:val="00352AAF"/>
    <w:rsid w:val="003535AF"/>
    <w:rsid w:val="003655DB"/>
    <w:rsid w:val="00367BD0"/>
    <w:rsid w:val="003827DC"/>
    <w:rsid w:val="0038497C"/>
    <w:rsid w:val="00393A42"/>
    <w:rsid w:val="003A1E39"/>
    <w:rsid w:val="003A36AA"/>
    <w:rsid w:val="003C04EF"/>
    <w:rsid w:val="003D12C9"/>
    <w:rsid w:val="003D46F4"/>
    <w:rsid w:val="003D5DC2"/>
    <w:rsid w:val="003D6C10"/>
    <w:rsid w:val="003E0BBA"/>
    <w:rsid w:val="003E38F6"/>
    <w:rsid w:val="003E3CCC"/>
    <w:rsid w:val="003E73BB"/>
    <w:rsid w:val="003F2CB8"/>
    <w:rsid w:val="003F7EC5"/>
    <w:rsid w:val="00401067"/>
    <w:rsid w:val="004019A3"/>
    <w:rsid w:val="004058FF"/>
    <w:rsid w:val="00407CFC"/>
    <w:rsid w:val="00413A9C"/>
    <w:rsid w:val="004169D2"/>
    <w:rsid w:val="00431EE7"/>
    <w:rsid w:val="004370B1"/>
    <w:rsid w:val="0044674A"/>
    <w:rsid w:val="00453CB7"/>
    <w:rsid w:val="0045710D"/>
    <w:rsid w:val="0047500B"/>
    <w:rsid w:val="00480CD8"/>
    <w:rsid w:val="00485DBC"/>
    <w:rsid w:val="0049062B"/>
    <w:rsid w:val="00496C11"/>
    <w:rsid w:val="004A453D"/>
    <w:rsid w:val="004A6851"/>
    <w:rsid w:val="004A6EF2"/>
    <w:rsid w:val="004C5175"/>
    <w:rsid w:val="004C53CE"/>
    <w:rsid w:val="004E6A69"/>
    <w:rsid w:val="004F7C43"/>
    <w:rsid w:val="0050402F"/>
    <w:rsid w:val="00512055"/>
    <w:rsid w:val="00514213"/>
    <w:rsid w:val="00517950"/>
    <w:rsid w:val="00525F41"/>
    <w:rsid w:val="005449B9"/>
    <w:rsid w:val="00580C0F"/>
    <w:rsid w:val="0058194E"/>
    <w:rsid w:val="0058347F"/>
    <w:rsid w:val="00585951"/>
    <w:rsid w:val="00591B8C"/>
    <w:rsid w:val="0059779B"/>
    <w:rsid w:val="00597F77"/>
    <w:rsid w:val="005A0113"/>
    <w:rsid w:val="005A3167"/>
    <w:rsid w:val="005A55DD"/>
    <w:rsid w:val="005B18B1"/>
    <w:rsid w:val="005E27F1"/>
    <w:rsid w:val="005E5E57"/>
    <w:rsid w:val="0062510F"/>
    <w:rsid w:val="00637A42"/>
    <w:rsid w:val="0064247D"/>
    <w:rsid w:val="00643DFB"/>
    <w:rsid w:val="006463EE"/>
    <w:rsid w:val="00650F92"/>
    <w:rsid w:val="006649BB"/>
    <w:rsid w:val="00666144"/>
    <w:rsid w:val="006A047F"/>
    <w:rsid w:val="006C004C"/>
    <w:rsid w:val="006D6226"/>
    <w:rsid w:val="006F04E3"/>
    <w:rsid w:val="006F6E8B"/>
    <w:rsid w:val="007114E7"/>
    <w:rsid w:val="007220C4"/>
    <w:rsid w:val="00722C58"/>
    <w:rsid w:val="0073361C"/>
    <w:rsid w:val="00734A68"/>
    <w:rsid w:val="007352F1"/>
    <w:rsid w:val="00746405"/>
    <w:rsid w:val="0075052D"/>
    <w:rsid w:val="00750751"/>
    <w:rsid w:val="007507A4"/>
    <w:rsid w:val="00750D75"/>
    <w:rsid w:val="00751B26"/>
    <w:rsid w:val="00754B6D"/>
    <w:rsid w:val="00764E99"/>
    <w:rsid w:val="00764FCC"/>
    <w:rsid w:val="00770577"/>
    <w:rsid w:val="00771BF4"/>
    <w:rsid w:val="00772E08"/>
    <w:rsid w:val="00774995"/>
    <w:rsid w:val="00782259"/>
    <w:rsid w:val="00784937"/>
    <w:rsid w:val="00784D1B"/>
    <w:rsid w:val="00786648"/>
    <w:rsid w:val="00795BD9"/>
    <w:rsid w:val="007B7EED"/>
    <w:rsid w:val="007C1816"/>
    <w:rsid w:val="007C223D"/>
    <w:rsid w:val="007D3599"/>
    <w:rsid w:val="007D5B5B"/>
    <w:rsid w:val="007E03CD"/>
    <w:rsid w:val="007E297C"/>
    <w:rsid w:val="007F2B01"/>
    <w:rsid w:val="007F2E99"/>
    <w:rsid w:val="007F4CAE"/>
    <w:rsid w:val="00815761"/>
    <w:rsid w:val="00816BAB"/>
    <w:rsid w:val="00823430"/>
    <w:rsid w:val="00831B90"/>
    <w:rsid w:val="00847230"/>
    <w:rsid w:val="0085642F"/>
    <w:rsid w:val="00861AC7"/>
    <w:rsid w:val="00874041"/>
    <w:rsid w:val="00884160"/>
    <w:rsid w:val="0088432F"/>
    <w:rsid w:val="00886968"/>
    <w:rsid w:val="008940C7"/>
    <w:rsid w:val="008A1221"/>
    <w:rsid w:val="008A39F2"/>
    <w:rsid w:val="008C042F"/>
    <w:rsid w:val="008E02E1"/>
    <w:rsid w:val="008F0591"/>
    <w:rsid w:val="00902371"/>
    <w:rsid w:val="00907B58"/>
    <w:rsid w:val="00911562"/>
    <w:rsid w:val="00914604"/>
    <w:rsid w:val="00921F73"/>
    <w:rsid w:val="009230A3"/>
    <w:rsid w:val="00924FED"/>
    <w:rsid w:val="0092701C"/>
    <w:rsid w:val="00934C3A"/>
    <w:rsid w:val="00936122"/>
    <w:rsid w:val="00943374"/>
    <w:rsid w:val="0094392F"/>
    <w:rsid w:val="00954CB3"/>
    <w:rsid w:val="009570A9"/>
    <w:rsid w:val="009660DC"/>
    <w:rsid w:val="009777B3"/>
    <w:rsid w:val="00987963"/>
    <w:rsid w:val="00996E80"/>
    <w:rsid w:val="009B3103"/>
    <w:rsid w:val="009B6D3A"/>
    <w:rsid w:val="009D225A"/>
    <w:rsid w:val="009E2A70"/>
    <w:rsid w:val="009F0FAD"/>
    <w:rsid w:val="009F1F55"/>
    <w:rsid w:val="009F53D5"/>
    <w:rsid w:val="009F592C"/>
    <w:rsid w:val="00A10D4B"/>
    <w:rsid w:val="00A20F47"/>
    <w:rsid w:val="00A24BDF"/>
    <w:rsid w:val="00A34015"/>
    <w:rsid w:val="00A34DE7"/>
    <w:rsid w:val="00A359B4"/>
    <w:rsid w:val="00A414A4"/>
    <w:rsid w:val="00A45004"/>
    <w:rsid w:val="00A51728"/>
    <w:rsid w:val="00A56675"/>
    <w:rsid w:val="00A74A76"/>
    <w:rsid w:val="00A92715"/>
    <w:rsid w:val="00AA1E32"/>
    <w:rsid w:val="00AA23A5"/>
    <w:rsid w:val="00AB165D"/>
    <w:rsid w:val="00AC5605"/>
    <w:rsid w:val="00AD2AF7"/>
    <w:rsid w:val="00AD46FA"/>
    <w:rsid w:val="00AE0762"/>
    <w:rsid w:val="00AF4956"/>
    <w:rsid w:val="00B0136D"/>
    <w:rsid w:val="00B02ECF"/>
    <w:rsid w:val="00B04A11"/>
    <w:rsid w:val="00B13394"/>
    <w:rsid w:val="00B13752"/>
    <w:rsid w:val="00B15115"/>
    <w:rsid w:val="00B27D8F"/>
    <w:rsid w:val="00B30BAE"/>
    <w:rsid w:val="00B31E3E"/>
    <w:rsid w:val="00B427FD"/>
    <w:rsid w:val="00B42FC8"/>
    <w:rsid w:val="00B430D5"/>
    <w:rsid w:val="00B439DC"/>
    <w:rsid w:val="00B44F17"/>
    <w:rsid w:val="00B54B3E"/>
    <w:rsid w:val="00B60E72"/>
    <w:rsid w:val="00B70603"/>
    <w:rsid w:val="00B7070A"/>
    <w:rsid w:val="00B73DCB"/>
    <w:rsid w:val="00B800AB"/>
    <w:rsid w:val="00B838FB"/>
    <w:rsid w:val="00B862B8"/>
    <w:rsid w:val="00BA6914"/>
    <w:rsid w:val="00BA6E47"/>
    <w:rsid w:val="00BC66B9"/>
    <w:rsid w:val="00BE2CC0"/>
    <w:rsid w:val="00C04632"/>
    <w:rsid w:val="00C05CCF"/>
    <w:rsid w:val="00C11847"/>
    <w:rsid w:val="00C16294"/>
    <w:rsid w:val="00C16C8A"/>
    <w:rsid w:val="00C5322F"/>
    <w:rsid w:val="00C63DBF"/>
    <w:rsid w:val="00C660C6"/>
    <w:rsid w:val="00C672AB"/>
    <w:rsid w:val="00C75988"/>
    <w:rsid w:val="00C825E4"/>
    <w:rsid w:val="00C84C6F"/>
    <w:rsid w:val="00C860A5"/>
    <w:rsid w:val="00C932B7"/>
    <w:rsid w:val="00CA026E"/>
    <w:rsid w:val="00CA0B53"/>
    <w:rsid w:val="00CA2B91"/>
    <w:rsid w:val="00CB09D5"/>
    <w:rsid w:val="00CB2971"/>
    <w:rsid w:val="00CB77E4"/>
    <w:rsid w:val="00CC3CB3"/>
    <w:rsid w:val="00CC6B14"/>
    <w:rsid w:val="00CC7DEE"/>
    <w:rsid w:val="00CE2362"/>
    <w:rsid w:val="00CF572B"/>
    <w:rsid w:val="00D0250D"/>
    <w:rsid w:val="00D050AB"/>
    <w:rsid w:val="00D127DF"/>
    <w:rsid w:val="00D315AA"/>
    <w:rsid w:val="00D31B09"/>
    <w:rsid w:val="00D31EDF"/>
    <w:rsid w:val="00D55807"/>
    <w:rsid w:val="00D558B3"/>
    <w:rsid w:val="00D7543A"/>
    <w:rsid w:val="00D93A94"/>
    <w:rsid w:val="00DA1B3A"/>
    <w:rsid w:val="00DA5C31"/>
    <w:rsid w:val="00DD7360"/>
    <w:rsid w:val="00DD7AD0"/>
    <w:rsid w:val="00DE1FB3"/>
    <w:rsid w:val="00DE275B"/>
    <w:rsid w:val="00DE27B4"/>
    <w:rsid w:val="00E13B4D"/>
    <w:rsid w:val="00E15929"/>
    <w:rsid w:val="00E24C20"/>
    <w:rsid w:val="00E255BF"/>
    <w:rsid w:val="00E30238"/>
    <w:rsid w:val="00E35BD5"/>
    <w:rsid w:val="00E4260B"/>
    <w:rsid w:val="00E62E9F"/>
    <w:rsid w:val="00E65E93"/>
    <w:rsid w:val="00E66930"/>
    <w:rsid w:val="00E8376C"/>
    <w:rsid w:val="00EA1273"/>
    <w:rsid w:val="00EA2A7A"/>
    <w:rsid w:val="00EA33FF"/>
    <w:rsid w:val="00EA4746"/>
    <w:rsid w:val="00EA7CB8"/>
    <w:rsid w:val="00EB168A"/>
    <w:rsid w:val="00EC13D5"/>
    <w:rsid w:val="00EE06AB"/>
    <w:rsid w:val="00EE37F8"/>
    <w:rsid w:val="00F1130D"/>
    <w:rsid w:val="00F129DC"/>
    <w:rsid w:val="00F23DAC"/>
    <w:rsid w:val="00F2736F"/>
    <w:rsid w:val="00F30F25"/>
    <w:rsid w:val="00F43891"/>
    <w:rsid w:val="00F46898"/>
    <w:rsid w:val="00F52DD0"/>
    <w:rsid w:val="00F53A3E"/>
    <w:rsid w:val="00F552E7"/>
    <w:rsid w:val="00F557D3"/>
    <w:rsid w:val="00F65662"/>
    <w:rsid w:val="00F733F7"/>
    <w:rsid w:val="00F7405C"/>
    <w:rsid w:val="00F779E4"/>
    <w:rsid w:val="00F809E5"/>
    <w:rsid w:val="00F83FAD"/>
    <w:rsid w:val="00F96236"/>
    <w:rsid w:val="00F97C4E"/>
    <w:rsid w:val="00F97FEB"/>
    <w:rsid w:val="00FB750B"/>
    <w:rsid w:val="00FC4E86"/>
    <w:rsid w:val="00FC756B"/>
    <w:rsid w:val="00FD715A"/>
    <w:rsid w:val="00FE0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6D29533-072E-4F56-A924-AC0FFBE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80"/>
    <w:rPr>
      <w:rFonts w:ascii="Times New Roman" w:eastAsia="Times New Roman" w:hAnsi="Times New Roman" w:cs="Times New Roman"/>
      <w:lang w:val="tr-TR"/>
    </w:rPr>
  </w:style>
  <w:style w:type="paragraph" w:styleId="Balk1">
    <w:name w:val="heading 1"/>
    <w:basedOn w:val="Normal"/>
    <w:uiPriority w:val="1"/>
    <w:qFormat/>
    <w:rsid w:val="000A1380"/>
    <w:pPr>
      <w:spacing w:before="76"/>
      <w:ind w:left="536" w:hanging="4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80"/>
    <w:tblPr>
      <w:tblInd w:w="0" w:type="dxa"/>
      <w:tblCellMar>
        <w:top w:w="0" w:type="dxa"/>
        <w:left w:w="0" w:type="dxa"/>
        <w:bottom w:w="0" w:type="dxa"/>
        <w:right w:w="0" w:type="dxa"/>
      </w:tblCellMar>
    </w:tblPr>
  </w:style>
  <w:style w:type="paragraph" w:styleId="T1">
    <w:name w:val="toc 1"/>
    <w:basedOn w:val="Normal"/>
    <w:uiPriority w:val="1"/>
    <w:qFormat/>
    <w:rsid w:val="000A1380"/>
    <w:pPr>
      <w:spacing w:before="121"/>
      <w:ind w:left="283" w:right="1287" w:hanging="284"/>
    </w:pPr>
  </w:style>
  <w:style w:type="paragraph" w:styleId="T2">
    <w:name w:val="toc 2"/>
    <w:basedOn w:val="Normal"/>
    <w:uiPriority w:val="1"/>
    <w:qFormat/>
    <w:rsid w:val="000A1380"/>
    <w:pPr>
      <w:spacing w:before="122"/>
      <w:ind w:left="283" w:hanging="168"/>
    </w:pPr>
  </w:style>
  <w:style w:type="paragraph" w:styleId="T3">
    <w:name w:val="toc 3"/>
    <w:basedOn w:val="Normal"/>
    <w:uiPriority w:val="1"/>
    <w:qFormat/>
    <w:rsid w:val="000A1380"/>
    <w:pPr>
      <w:spacing w:before="119"/>
      <w:ind w:left="723" w:hanging="387"/>
    </w:pPr>
  </w:style>
  <w:style w:type="paragraph" w:styleId="T4">
    <w:name w:val="toc 4"/>
    <w:basedOn w:val="Normal"/>
    <w:uiPriority w:val="1"/>
    <w:qFormat/>
    <w:rsid w:val="000A1380"/>
    <w:pPr>
      <w:spacing w:before="119"/>
      <w:ind w:left="1107" w:hanging="553"/>
    </w:pPr>
  </w:style>
  <w:style w:type="paragraph" w:styleId="GvdeMetni">
    <w:name w:val="Body Text"/>
    <w:basedOn w:val="Normal"/>
    <w:link w:val="GvdeMetniChar"/>
    <w:uiPriority w:val="1"/>
    <w:qFormat/>
    <w:rsid w:val="000A1380"/>
    <w:rPr>
      <w:sz w:val="24"/>
      <w:szCs w:val="24"/>
    </w:rPr>
  </w:style>
  <w:style w:type="paragraph" w:styleId="KonuBal">
    <w:name w:val="Title"/>
    <w:basedOn w:val="Normal"/>
    <w:uiPriority w:val="1"/>
    <w:qFormat/>
    <w:rsid w:val="000A1380"/>
    <w:pPr>
      <w:spacing w:before="228"/>
      <w:ind w:left="1701" w:right="2985"/>
      <w:jc w:val="center"/>
    </w:pPr>
    <w:rPr>
      <w:b/>
      <w:bCs/>
      <w:sz w:val="44"/>
      <w:szCs w:val="44"/>
    </w:rPr>
  </w:style>
  <w:style w:type="paragraph" w:styleId="ListeParagraf">
    <w:name w:val="List Paragraph"/>
    <w:basedOn w:val="Normal"/>
    <w:uiPriority w:val="1"/>
    <w:qFormat/>
    <w:rsid w:val="000A1380"/>
    <w:pPr>
      <w:spacing w:before="119"/>
      <w:ind w:left="836" w:hanging="421"/>
    </w:pPr>
  </w:style>
  <w:style w:type="paragraph" w:customStyle="1" w:styleId="TableParagraph">
    <w:name w:val="Table Paragraph"/>
    <w:basedOn w:val="Normal"/>
    <w:uiPriority w:val="1"/>
    <w:qFormat/>
    <w:rsid w:val="000A1380"/>
  </w:style>
  <w:style w:type="paragraph" w:styleId="stBilgi">
    <w:name w:val="header"/>
    <w:basedOn w:val="Normal"/>
    <w:link w:val="stBilgiChar"/>
    <w:uiPriority w:val="99"/>
    <w:unhideWhenUsed/>
    <w:rsid w:val="0003698A"/>
    <w:pPr>
      <w:tabs>
        <w:tab w:val="center" w:pos="4536"/>
        <w:tab w:val="right" w:pos="9072"/>
      </w:tabs>
    </w:pPr>
  </w:style>
  <w:style w:type="character" w:customStyle="1" w:styleId="stBilgiChar">
    <w:name w:val="Üst Bilgi Char"/>
    <w:basedOn w:val="VarsaylanParagrafYazTipi"/>
    <w:link w:val="stBilgi"/>
    <w:uiPriority w:val="99"/>
    <w:rsid w:val="0003698A"/>
    <w:rPr>
      <w:rFonts w:ascii="Times New Roman" w:eastAsia="Times New Roman" w:hAnsi="Times New Roman" w:cs="Times New Roman"/>
      <w:lang w:val="tr-TR"/>
    </w:rPr>
  </w:style>
  <w:style w:type="paragraph" w:styleId="AltBilgi">
    <w:name w:val="footer"/>
    <w:basedOn w:val="Normal"/>
    <w:link w:val="AltBilgiChar"/>
    <w:uiPriority w:val="99"/>
    <w:unhideWhenUsed/>
    <w:rsid w:val="0003698A"/>
    <w:pPr>
      <w:tabs>
        <w:tab w:val="center" w:pos="4536"/>
        <w:tab w:val="right" w:pos="9072"/>
      </w:tabs>
    </w:pPr>
  </w:style>
  <w:style w:type="character" w:customStyle="1" w:styleId="AltBilgiChar">
    <w:name w:val="Alt Bilgi Char"/>
    <w:basedOn w:val="VarsaylanParagrafYazTipi"/>
    <w:link w:val="AltBilgi"/>
    <w:uiPriority w:val="99"/>
    <w:rsid w:val="0003698A"/>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B44F17"/>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215F4C"/>
    <w:rPr>
      <w:rFonts w:ascii="Tahoma" w:hAnsi="Tahoma" w:cs="Tahoma"/>
      <w:sz w:val="16"/>
      <w:szCs w:val="16"/>
    </w:rPr>
  </w:style>
  <w:style w:type="character" w:customStyle="1" w:styleId="BalonMetniChar">
    <w:name w:val="Balon Metni Char"/>
    <w:basedOn w:val="VarsaylanParagrafYazTipi"/>
    <w:link w:val="BalonMetni"/>
    <w:uiPriority w:val="99"/>
    <w:semiHidden/>
    <w:rsid w:val="00215F4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31C5-5689-43B9-AC4D-F045F395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2585</Words>
  <Characters>14735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TKPGGM;TÜBİS</dc:creator>
  <cp:lastModifiedBy>Burak İnceoğlu</cp:lastModifiedBy>
  <cp:revision>2</cp:revision>
  <dcterms:created xsi:type="dcterms:W3CDTF">2020-06-23T08:35:00Z</dcterms:created>
  <dcterms:modified xsi:type="dcterms:W3CDTF">2020-06-23T08:35:00Z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2020-05-07T00:00:00Z</vt:filetime>
  </property>
</Properties>
</file>